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BA175" w14:textId="1217788F" w:rsidR="00A82E5B" w:rsidRDefault="00A82E5B" w:rsidP="00A82E5B">
      <w:pPr>
        <w:pStyle w:val="Heading1"/>
        <w:rPr>
          <w:rFonts w:eastAsiaTheme="minorEastAsia"/>
        </w:rPr>
      </w:pPr>
      <w:r>
        <w:t xml:space="preserve">SAP: </w:t>
      </w:r>
      <w:r>
        <w:rPr>
          <w:rFonts w:eastAsiaTheme="minorEastAsia"/>
        </w:rPr>
        <w:t>The effect of s</w:t>
      </w:r>
      <w:r w:rsidRPr="001E058A">
        <w:rPr>
          <w:rFonts w:eastAsiaTheme="minorEastAsia"/>
        </w:rPr>
        <w:t xml:space="preserve">ending </w:t>
      </w:r>
      <w:r>
        <w:rPr>
          <w:rFonts w:eastAsiaTheme="minorEastAsia"/>
        </w:rPr>
        <w:t>advanced notification</w:t>
      </w:r>
      <w:r w:rsidRPr="001E058A">
        <w:rPr>
          <w:rFonts w:eastAsiaTheme="minorEastAsia"/>
        </w:rPr>
        <w:t xml:space="preserve"> to trial participants</w:t>
      </w:r>
      <w:r>
        <w:rPr>
          <w:rFonts w:eastAsiaTheme="minorEastAsia"/>
        </w:rPr>
        <w:t xml:space="preserve"> two weeks</w:t>
      </w:r>
      <w:r w:rsidRPr="001E058A">
        <w:rPr>
          <w:rFonts w:eastAsiaTheme="minorEastAsia"/>
        </w:rPr>
        <w:t xml:space="preserve"> before outcome </w:t>
      </w:r>
      <w:r>
        <w:rPr>
          <w:rFonts w:eastAsiaTheme="minorEastAsia"/>
        </w:rPr>
        <w:t>data collection to improve retention: an embedded randomised controlled trial in the WORKWELL trial</w:t>
      </w:r>
    </w:p>
    <w:p w14:paraId="2978C8DD" w14:textId="19BE81A2" w:rsidR="00F3309F" w:rsidRDefault="00F3309F" w:rsidP="00F3309F"/>
    <w:p w14:paraId="3C7FD1EF" w14:textId="0DF9565E" w:rsidR="00F3309F" w:rsidRPr="006D0A1D" w:rsidRDefault="00F3309F" w:rsidP="00F3309F">
      <w:pPr>
        <w:rPr>
          <w:b/>
        </w:rPr>
      </w:pPr>
      <w:r w:rsidRPr="006D0A1D">
        <w:rPr>
          <w:b/>
        </w:rPr>
        <w:t>Authors of SAP</w:t>
      </w:r>
    </w:p>
    <w:p w14:paraId="31730261" w14:textId="2DD75D9A" w:rsidR="00F3309F" w:rsidRPr="00F3309F" w:rsidRDefault="00F3309F" w:rsidP="00F3309F">
      <w:r>
        <w:t xml:space="preserve">Sarah Rhodes, Sarah Cotterill, </w:t>
      </w:r>
      <w:bookmarkStart w:id="0" w:name="_GoBack"/>
      <w:bookmarkEnd w:id="0"/>
      <w:r>
        <w:t>Alison Hammond</w:t>
      </w:r>
      <w:r w:rsidR="00343923">
        <w:t>, Denise Forshaw</w:t>
      </w:r>
      <w:r w:rsidR="006D0A1D">
        <w:t>, Alexandra Haig</w:t>
      </w:r>
      <w:r w:rsidR="003028D9">
        <w:t>,</w:t>
      </w:r>
      <w:r w:rsidR="003028D9" w:rsidRPr="003028D9">
        <w:t xml:space="preserve"> </w:t>
      </w:r>
      <w:r w:rsidR="003028D9">
        <w:t>Chris Sutton.</w:t>
      </w:r>
    </w:p>
    <w:p w14:paraId="217E051C" w14:textId="77777777" w:rsidR="00F5738E" w:rsidRPr="00A82E5B" w:rsidRDefault="00F5738E" w:rsidP="00A82E5B">
      <w:pPr>
        <w:pStyle w:val="Heading1"/>
      </w:pPr>
    </w:p>
    <w:p w14:paraId="7A96C375" w14:textId="73689ECE" w:rsidR="00A82E5B" w:rsidRDefault="00A82E5B" w:rsidP="00A82E5B">
      <w:pPr>
        <w:pStyle w:val="NoSpacing"/>
        <w:rPr>
          <w:rFonts w:ascii="Arial" w:hAnsi="Arial" w:cs="Arial"/>
          <w:b/>
        </w:rPr>
      </w:pPr>
      <w:r w:rsidRPr="001D041E">
        <w:rPr>
          <w:rFonts w:ascii="Arial" w:hAnsi="Arial" w:cs="Arial"/>
          <w:b/>
        </w:rPr>
        <w:t>Background</w:t>
      </w:r>
    </w:p>
    <w:p w14:paraId="0FA14B30" w14:textId="77777777" w:rsidR="00DF35F0" w:rsidRPr="001D041E" w:rsidRDefault="00DF35F0" w:rsidP="00A82E5B">
      <w:pPr>
        <w:pStyle w:val="NoSpacing"/>
        <w:rPr>
          <w:rFonts w:ascii="Arial" w:hAnsi="Arial" w:cs="Arial"/>
          <w:b/>
        </w:rPr>
      </w:pPr>
    </w:p>
    <w:p w14:paraId="04D559DE" w14:textId="77777777" w:rsidR="00A82E5B" w:rsidRDefault="00A82E5B" w:rsidP="00A82E5B">
      <w:pPr>
        <w:pStyle w:val="NoSpacing"/>
        <w:rPr>
          <w:rFonts w:ascii="Arial" w:hAnsi="Arial" w:cs="Arial"/>
        </w:rPr>
      </w:pPr>
      <w:bookmarkStart w:id="1" w:name="Background"/>
      <w:bookmarkEnd w:id="1"/>
      <w:r>
        <w:rPr>
          <w:rFonts w:ascii="Arial" w:hAnsi="Arial" w:cs="Arial"/>
        </w:rPr>
        <w:t xml:space="preserve">Many trials struggle with participant retention and completion of follow-up questionnaires. </w:t>
      </w:r>
    </w:p>
    <w:p w14:paraId="07E53E98" w14:textId="55687378" w:rsidR="00A82E5B" w:rsidRDefault="00A82E5B" w:rsidP="00A82E5B">
      <w:pPr>
        <w:pStyle w:val="NoSpacing"/>
        <w:rPr>
          <w:rFonts w:ascii="Arial" w:hAnsi="Arial" w:cs="Arial"/>
        </w:rPr>
      </w:pPr>
      <w:r>
        <w:rPr>
          <w:rFonts w:ascii="Arial" w:hAnsi="Arial" w:cs="Arial"/>
        </w:rPr>
        <w:t>Recent research on the content of cover letters by Duncan and colleagues developed a theory-based response letter intervention</w:t>
      </w:r>
      <w:r w:rsidR="00DF35F0">
        <w:rPr>
          <w:rFonts w:ascii="Arial" w:hAnsi="Arial" w:cs="Arial"/>
        </w:rPr>
        <w:t xml:space="preserve"> </w:t>
      </w:r>
      <w:r>
        <w:rPr>
          <w:rFonts w:ascii="Arial" w:hAnsi="Arial" w:cs="Arial"/>
        </w:rPr>
        <w:t>using Michie's Theoretical Domains Framework (TDF) and associated Behaviour Change Techniques (BCTs)</w:t>
      </w:r>
      <w:r w:rsidR="00F3309F">
        <w:rPr>
          <w:rFonts w:ascii="Arial" w:hAnsi="Arial" w:cs="Arial"/>
        </w:rPr>
        <w:t xml:space="preserve"> </w:t>
      </w:r>
      <w:r w:rsidR="00F3309F">
        <w:rPr>
          <w:rFonts w:ascii="Arial" w:hAnsi="Arial" w:cs="Arial"/>
        </w:rPr>
        <w:fldChar w:fldCharType="begin"/>
      </w:r>
      <w:r w:rsidR="00F3309F">
        <w:rPr>
          <w:rFonts w:ascii="Arial" w:hAnsi="Arial" w:cs="Arial"/>
        </w:rPr>
        <w:instrText xml:space="preserve"> ADDIN EN.CITE &lt;EndNote&gt;&lt;Cite&gt;&lt;Author&gt;Michie&lt;/Author&gt;&lt;Year&gt;2013&lt;/Year&gt;&lt;RecNum&gt;80&lt;/RecNum&gt;&lt;DisplayText&gt;(1)&lt;/DisplayText&gt;&lt;record&gt;&lt;rec-number&gt;80&lt;/rec-number&gt;&lt;foreign-keys&gt;&lt;key app="EN" db-id="59ps2tdvga5ss2epssy592du0drza9avew29" timestamp="1585573406"&gt;80&lt;/key&gt;&lt;/foreign-keys&gt;&lt;ref-type name="Journal Article"&gt;17&lt;/ref-type&gt;&lt;contributors&gt;&lt;authors&gt;&lt;author&gt;Michie, Susan&lt;/author&gt;&lt;author&gt;Richardson, Michelle&lt;/author&gt;&lt;author&gt;Johnston, Marie&lt;/author&gt;&lt;author&gt;Abraham, Charles&lt;/author&gt;&lt;author&gt;Francis, Jill&lt;/author&gt;&lt;author&gt;Hardeman, Wendy&lt;/author&gt;&lt;author&gt;Eccles, Martin P.&lt;/author&gt;&lt;author&gt;Cane, James&lt;/author&gt;&lt;author&gt;Wood, Caroline E.&lt;/author&gt;&lt;/authors&gt;&lt;/contributors&gt;&lt;titles&gt;&lt;title&gt;The Behavior Change Technique Taxonomy (v1) of 93 Hierarchically Clustered Techniques: Building an International Consensus for the Reporting of Behavior Change Interventions&lt;/title&gt;&lt;secondary-title&gt;Annals of Behavioral Medicine&lt;/secondary-title&gt;&lt;/titles&gt;&lt;periodical&gt;&lt;full-title&gt;Annals of Behavioral Medicine&lt;/full-title&gt;&lt;/periodical&gt;&lt;pages&gt;81-95&lt;/pages&gt;&lt;volume&gt;46&lt;/volume&gt;&lt;number&gt;1&lt;/number&gt;&lt;dates&gt;&lt;year&gt;2013&lt;/year&gt;&lt;/dates&gt;&lt;isbn&gt;0883-6612&lt;/isbn&gt;&lt;urls&gt;&lt;related-urls&gt;&lt;url&gt;https://doi.org/10.1007/s12160-013-9486-6&lt;/url&gt;&lt;/related-urls&gt;&lt;/urls&gt;&lt;electronic-resource-num&gt;10.1007/s12160-013-9486-6&lt;/electronic-resource-num&gt;&lt;access-date&gt;3/30/2020&lt;/access-date&gt;&lt;/record&gt;&lt;/Cite&gt;&lt;/EndNote&gt;</w:instrText>
      </w:r>
      <w:r w:rsidR="00F3309F">
        <w:rPr>
          <w:rFonts w:ascii="Arial" w:hAnsi="Arial" w:cs="Arial"/>
        </w:rPr>
        <w:fldChar w:fldCharType="separate"/>
      </w:r>
      <w:r w:rsidR="00F3309F">
        <w:rPr>
          <w:rFonts w:ascii="Arial" w:hAnsi="Arial" w:cs="Arial"/>
          <w:noProof/>
        </w:rPr>
        <w:t>(1)</w:t>
      </w:r>
      <w:r w:rsidR="00F3309F">
        <w:rPr>
          <w:rFonts w:ascii="Arial" w:hAnsi="Arial" w:cs="Arial"/>
        </w:rPr>
        <w:fldChar w:fldCharType="end"/>
      </w:r>
      <w:r w:rsidR="00DF35F0">
        <w:rPr>
          <w:rFonts w:ascii="Arial" w:hAnsi="Arial" w:cs="Arial"/>
        </w:rPr>
        <w:t>.</w:t>
      </w:r>
      <w:r>
        <w:rPr>
          <w:rFonts w:ascii="Arial" w:hAnsi="Arial" w:cs="Arial"/>
        </w:rPr>
        <w:t xml:space="preserve"> Evidence on the effectiveness of this approach is still inconclusive and has been included as a SWAT idea in the PROMETHEUS project (SWAT24). </w:t>
      </w:r>
    </w:p>
    <w:p w14:paraId="009EEF64" w14:textId="77777777" w:rsidR="00A82E5B" w:rsidRDefault="00A82E5B" w:rsidP="00A82E5B">
      <w:pPr>
        <w:pStyle w:val="NoSpacing"/>
        <w:rPr>
          <w:rFonts w:ascii="Arial" w:hAnsi="Arial" w:cs="Arial"/>
        </w:rPr>
      </w:pPr>
    </w:p>
    <w:p w14:paraId="6C527C35" w14:textId="4F1D9F13" w:rsidR="00A82E5B" w:rsidRDefault="00A82E5B" w:rsidP="00A82E5B">
      <w:pPr>
        <w:pStyle w:val="NoSpacing"/>
        <w:rPr>
          <w:rFonts w:ascii="Arial" w:hAnsi="Arial" w:cs="Arial"/>
        </w:rPr>
      </w:pPr>
      <w:r>
        <w:rPr>
          <w:rFonts w:ascii="Arial" w:hAnsi="Arial" w:cs="Arial"/>
        </w:rPr>
        <w:t>This SWAT will test a pre-notification communication sent two weeks before participants are due to be sent their 6-month follow-up questionnaire in the WORKWELL Trial</w:t>
      </w:r>
      <w:r w:rsidR="008E4DA2">
        <w:rPr>
          <w:rFonts w:ascii="Arial" w:hAnsi="Arial" w:cs="Arial"/>
        </w:rPr>
        <w:fldChar w:fldCharType="begin"/>
      </w:r>
      <w:r w:rsidR="008E4DA2">
        <w:rPr>
          <w:rFonts w:ascii="Arial" w:hAnsi="Arial" w:cs="Arial"/>
        </w:rPr>
        <w:instrText xml:space="preserve"> ADDIN EN.CITE &lt;EndNote&gt;&lt;Cite&gt;&lt;Author&gt;Hammond&lt;/Author&gt;&lt;Year&gt;2020&lt;/Year&gt;&lt;RecNum&gt;171&lt;/RecNum&gt;&lt;DisplayText&gt;(2)&lt;/DisplayText&gt;&lt;record&gt;&lt;rec-number&gt;171&lt;/rec-number&gt;&lt;foreign-keys&gt;&lt;key app="EN" db-id="adxtp0tac22a27evpvmxxrzx5tpa0attrz0a" timestamp="1634129645"&gt;171&lt;/key&gt;&lt;/foreign-keys&gt;&lt;ref-type name="Journal Article"&gt;17&lt;/ref-type&gt;&lt;contributors&gt;&lt;authors&gt;&lt;author&gt;Hammond, Alison&lt;/author&gt;&lt;author&gt;Sutton, Chris&lt;/author&gt;&lt;author&gt;Cotterill, Sarah&lt;/author&gt;&lt;author&gt;Woodbridge, Sarah&lt;/author&gt;&lt;author&gt;O’Brien, Rachel&lt;/author&gt;&lt;author&gt;Radford, Kate&lt;/author&gt;&lt;author&gt;Forshaw, Denise&lt;/author&gt;&lt;author&gt;Verstappen, Suzanne&lt;/author&gt;&lt;author&gt;Jones, Cheryl&lt;/author&gt;&lt;author&gt;Marsden, Antonia&lt;/author&gt;&lt;author&gt;Eden, Martin&lt;/author&gt;&lt;author&gt;Prior, Yeliz&lt;/author&gt;&lt;author&gt;Culley, June&lt;/author&gt;&lt;author&gt;Holland, Paula&lt;/author&gt;&lt;author&gt;Walker-Bone, Karen&lt;/author&gt;&lt;author&gt;Hough, Yvonne&lt;/author&gt;&lt;author&gt;O’Neill, Terence W.&lt;/author&gt;&lt;author&gt;Ching, Angela&lt;/author&gt;&lt;author&gt;Parker, Jennifer&lt;/author&gt;&lt;/authors&gt;&lt;/contributors&gt;&lt;titles&gt;&lt;title&gt;The effect on work presenteeism of job retention vocational rehabilitation compared to a written self-help work advice pack for employed people with inflammatory arthritis: protocol for a multi-centre randomised controlled trial (the WORKWELL trial)&lt;/title&gt;&lt;secondary-title&gt;BMC Musculoskeletal Disorders&lt;/secondary-title&gt;&lt;/titles&gt;&lt;periodical&gt;&lt;full-title&gt;BMC Musculoskeletal Disorders&lt;/full-title&gt;&lt;/periodical&gt;&lt;pages&gt;607&lt;/pages&gt;&lt;volume&gt;21&lt;/volume&gt;&lt;number&gt;1&lt;/number&gt;&lt;dates&gt;&lt;year&gt;2020&lt;/year&gt;&lt;pub-dates&gt;&lt;date&gt;2020/09/10&lt;/date&gt;&lt;/pub-dates&gt;&lt;/dates&gt;&lt;isbn&gt;1471-2474&lt;/isbn&gt;&lt;urls&gt;&lt;related-urls&gt;&lt;url&gt;https://doi.org/10.1186/s12891-020-03619-1&lt;/url&gt;&lt;/related-urls&gt;&lt;/urls&gt;&lt;electronic-resource-num&gt;10.1186/s12891-020-03619-1&lt;/electronic-resource-num&gt;&lt;/record&gt;&lt;/Cite&gt;&lt;/EndNote&gt;</w:instrText>
      </w:r>
      <w:r w:rsidR="008E4DA2">
        <w:rPr>
          <w:rFonts w:ascii="Arial" w:hAnsi="Arial" w:cs="Arial"/>
        </w:rPr>
        <w:fldChar w:fldCharType="separate"/>
      </w:r>
      <w:r w:rsidR="008E4DA2">
        <w:rPr>
          <w:rFonts w:ascii="Arial" w:hAnsi="Arial" w:cs="Arial"/>
          <w:noProof/>
        </w:rPr>
        <w:t>(2)</w:t>
      </w:r>
      <w:r w:rsidR="008E4DA2">
        <w:rPr>
          <w:rFonts w:ascii="Arial" w:hAnsi="Arial" w:cs="Arial"/>
        </w:rPr>
        <w:fldChar w:fldCharType="end"/>
      </w:r>
      <w:r>
        <w:rPr>
          <w:rFonts w:ascii="Arial" w:hAnsi="Arial" w:cs="Arial"/>
        </w:rPr>
        <w:t>, which is a pragmatic, multi-centre individually-randomised trial of job-retention vocational rehabilitation for employed people with inflammatory arthritis. The intervention to be tested is similar to that in SWAT 76</w:t>
      </w:r>
      <w:r w:rsidR="008B4C22">
        <w:rPr>
          <w:rFonts w:ascii="Arial" w:hAnsi="Arial" w:cs="Arial"/>
        </w:rPr>
        <w:fldChar w:fldCharType="begin"/>
      </w:r>
      <w:r w:rsidR="008E4DA2">
        <w:rPr>
          <w:rFonts w:ascii="Arial" w:hAnsi="Arial" w:cs="Arial"/>
        </w:rPr>
        <w:instrText xml:space="preserve"> ADDIN EN.CITE &lt;EndNote&gt;&lt;Cite&gt;&lt;Author&gt;Treweek&lt;/Author&gt;&lt;Year&gt;2021&lt;/Year&gt;&lt;RecNum&gt;1018&lt;/RecNum&gt;&lt;DisplayText&gt;(3)&lt;/DisplayText&gt;&lt;record&gt;&lt;rec-number&gt;1018&lt;/rec-number&gt;&lt;foreign-keys&gt;&lt;key app="EN" db-id="59ps2tdvga5ss2epssy592du0drza9avew29" timestamp="1615192823"&gt;1018&lt;/key&gt;&lt;/foreign-keys&gt;&lt;ref-type name="Journal Article"&gt;17&lt;/ref-type&gt;&lt;contributors&gt;&lt;authors&gt;&lt;author&gt;Treweek, S&lt;/author&gt;&lt;author&gt;Gallant, S&lt;/author&gt;&lt;author&gt;Anderson, AS&lt;/author&gt;&lt;/authors&gt;&lt;/contributors&gt;&lt;titles&gt;&lt;title&gt;SWAT 76 evaluation: randomised evaluation of sending pre-notification cards to trial participants before a face-to-face primary outcome measurement to increase attendance [version 1; peer review: 1 approved]&lt;/title&gt;&lt;secondary-title&gt;F1000Research&lt;/secondary-title&gt;&lt;/titles&gt;&lt;periodical&gt;&lt;full-title&gt;F1000Research&lt;/full-title&gt;&lt;/periodical&gt;&lt;volume&gt;10&lt;/volume&gt;&lt;number&gt;84&lt;/number&gt;&lt;dates&gt;&lt;year&gt;2021&lt;/year&gt;&lt;/dates&gt;&lt;urls&gt;&lt;related-urls&gt;&lt;url&gt;http://openr.es/15ni&lt;/url&gt;&lt;/related-urls&gt;&lt;/urls&gt;&lt;electronic-resource-num&gt;10.12688/f1000research.50890.1&lt;/electronic-resource-num&gt;&lt;/record&gt;&lt;/Cite&gt;&lt;/EndNote&gt;</w:instrText>
      </w:r>
      <w:r w:rsidR="008B4C22">
        <w:rPr>
          <w:rFonts w:ascii="Arial" w:hAnsi="Arial" w:cs="Arial"/>
        </w:rPr>
        <w:fldChar w:fldCharType="separate"/>
      </w:r>
      <w:r w:rsidR="008E4DA2">
        <w:rPr>
          <w:rFonts w:ascii="Arial" w:hAnsi="Arial" w:cs="Arial"/>
          <w:noProof/>
        </w:rPr>
        <w:t>(3)</w:t>
      </w:r>
      <w:r w:rsidR="008B4C22">
        <w:rPr>
          <w:rFonts w:ascii="Arial" w:hAnsi="Arial" w:cs="Arial"/>
        </w:rPr>
        <w:fldChar w:fldCharType="end"/>
      </w:r>
      <w:r>
        <w:rPr>
          <w:rFonts w:ascii="Arial" w:hAnsi="Arial" w:cs="Arial"/>
        </w:rPr>
        <w:t xml:space="preserve">, but will use a letter rather than a postcard in order to provide as consistent a form of pre-notification as possible between participants who opt to </w:t>
      </w:r>
      <w:r w:rsidR="00DF35F0">
        <w:rPr>
          <w:rFonts w:ascii="Arial" w:hAnsi="Arial" w:cs="Arial"/>
        </w:rPr>
        <w:t>complete questionnaires by post</w:t>
      </w:r>
      <w:r>
        <w:rPr>
          <w:rFonts w:ascii="Arial" w:hAnsi="Arial" w:cs="Arial"/>
        </w:rPr>
        <w:t xml:space="preserve"> and those who opt to </w:t>
      </w:r>
      <w:r>
        <w:rPr>
          <w:rFonts w:ascii="Arial" w:hAnsi="Arial" w:cs="Arial"/>
        </w:rPr>
        <w:lastRenderedPageBreak/>
        <w:t xml:space="preserve">complete electronically, whilst maintaining the patient choice of mode of communication. </w:t>
      </w:r>
    </w:p>
    <w:p w14:paraId="3373F5E4" w14:textId="77777777" w:rsidR="00A82E5B" w:rsidRDefault="00A82E5B" w:rsidP="00A82E5B">
      <w:pPr>
        <w:pStyle w:val="NoSpacing"/>
        <w:rPr>
          <w:rFonts w:ascii="Arial" w:hAnsi="Arial" w:cs="Arial"/>
        </w:rPr>
      </w:pPr>
    </w:p>
    <w:p w14:paraId="02ACFBC8" w14:textId="7CE1E38F" w:rsidR="00A82E5B" w:rsidRPr="007F0A6D" w:rsidRDefault="00A82E5B" w:rsidP="00A82E5B">
      <w:pPr>
        <w:pStyle w:val="NoSpacing"/>
        <w:rPr>
          <w:rFonts w:ascii="Arial" w:hAnsi="Arial" w:cs="Arial"/>
        </w:rPr>
      </w:pPr>
      <w:r>
        <w:rPr>
          <w:rFonts w:ascii="Arial" w:hAnsi="Arial" w:cs="Arial"/>
        </w:rPr>
        <w:t>The text in the pre-notification communication was informed by the theory and associated text used in the IQuad trial SWAT (SWAT 24)</w:t>
      </w:r>
      <w:r w:rsidR="008E4DA2">
        <w:rPr>
          <w:rFonts w:ascii="Arial" w:hAnsi="Arial" w:cs="Arial"/>
        </w:rPr>
        <w:fldChar w:fldCharType="begin">
          <w:fldData xml:space="preserve">PEVuZE5vdGU+PENpdGU+PEF1dGhvcj5DbGFya3NvbjwvQXV0aG9yPjxZZWFyPjIwMTM8L1llYXI+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</w:fldData>
        </w:fldChar>
      </w:r>
      <w:r w:rsidR="008E4DA2">
        <w:rPr>
          <w:rFonts w:ascii="Arial" w:hAnsi="Arial" w:cs="Arial"/>
        </w:rPr>
        <w:instrText xml:space="preserve"> ADDIN EN.CITE </w:instrText>
      </w:r>
      <w:r w:rsidR="008E4DA2">
        <w:rPr>
          <w:rFonts w:ascii="Arial" w:hAnsi="Arial" w:cs="Arial"/>
        </w:rPr>
        <w:fldChar w:fldCharType="begin">
          <w:fldData xml:space="preserve">PEVuZE5vdGU+PENpdGU+PEF1dGhvcj5DbGFya3NvbjwvQXV0aG9yPjxZZWFyPjIwMTM8L1llYXI+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</w:fldData>
        </w:fldChar>
      </w:r>
      <w:r w:rsidR="008E4DA2">
        <w:rPr>
          <w:rFonts w:ascii="Arial" w:hAnsi="Arial" w:cs="Arial"/>
        </w:rPr>
        <w:instrText xml:space="preserve"> ADDIN EN.CITE.DATA </w:instrText>
      </w:r>
      <w:r w:rsidR="008E4DA2">
        <w:rPr>
          <w:rFonts w:ascii="Arial" w:hAnsi="Arial" w:cs="Arial"/>
        </w:rPr>
      </w:r>
      <w:r w:rsidR="008E4DA2">
        <w:rPr>
          <w:rFonts w:ascii="Arial" w:hAnsi="Arial" w:cs="Arial"/>
        </w:rPr>
        <w:fldChar w:fldCharType="end"/>
      </w:r>
      <w:r w:rsidR="008E4DA2">
        <w:rPr>
          <w:rFonts w:ascii="Arial" w:hAnsi="Arial" w:cs="Arial"/>
        </w:rPr>
      </w:r>
      <w:r w:rsidR="008E4DA2">
        <w:rPr>
          <w:rFonts w:ascii="Arial" w:hAnsi="Arial" w:cs="Arial"/>
        </w:rPr>
        <w:fldChar w:fldCharType="separate"/>
      </w:r>
      <w:r w:rsidR="008E4DA2">
        <w:rPr>
          <w:rFonts w:ascii="Arial" w:hAnsi="Arial" w:cs="Arial"/>
          <w:noProof/>
        </w:rPr>
        <w:t>(4)</w:t>
      </w:r>
      <w:r w:rsidR="008E4DA2">
        <w:rPr>
          <w:rFonts w:ascii="Arial" w:hAnsi="Arial" w:cs="Arial"/>
        </w:rPr>
        <w:fldChar w:fldCharType="end"/>
      </w:r>
      <w:r>
        <w:rPr>
          <w:rFonts w:ascii="Arial" w:hAnsi="Arial" w:cs="Arial"/>
        </w:rPr>
        <w:t>. The reminder letter (or email) will be personalised to include the (typed) name of the participant because there is some evidence that personalising may improve response rates in surveys</w:t>
      </w:r>
      <w:r w:rsidR="00DF35F0">
        <w:rPr>
          <w:rFonts w:ascii="Arial" w:hAnsi="Arial" w:cs="Arial"/>
        </w:rPr>
        <w:t>.</w:t>
      </w:r>
    </w:p>
    <w:p w14:paraId="4143D3DD" w14:textId="77777777" w:rsidR="00A82E5B" w:rsidRDefault="00A82E5B" w:rsidP="00F5738E">
      <w:pPr>
        <w:spacing w:after="0" w:line="240" w:lineRule="auto"/>
        <w:rPr>
          <w:rFonts w:ascii="Arial" w:hAnsi="Arial" w:cs="Arial"/>
          <w:b/>
        </w:rPr>
      </w:pPr>
    </w:p>
    <w:p w14:paraId="6223A592" w14:textId="3803E679" w:rsidR="008B3CDB" w:rsidRDefault="008B3CDB" w:rsidP="00F5738E">
      <w:pPr>
        <w:spacing w:after="0" w:line="240" w:lineRule="auto"/>
        <w:rPr>
          <w:rFonts w:ascii="Arial" w:hAnsi="Arial" w:cs="Arial"/>
          <w:b/>
        </w:rPr>
      </w:pPr>
      <w:r w:rsidRPr="001D041E">
        <w:rPr>
          <w:rFonts w:ascii="Arial" w:hAnsi="Arial" w:cs="Arial"/>
          <w:b/>
        </w:rPr>
        <w:t>Objective</w:t>
      </w:r>
    </w:p>
    <w:p w14:paraId="08AD9351" w14:textId="77777777" w:rsidR="00DF35F0" w:rsidRPr="001D041E" w:rsidRDefault="00DF35F0" w:rsidP="00F5738E">
      <w:pPr>
        <w:spacing w:after="0" w:line="240" w:lineRule="auto"/>
        <w:rPr>
          <w:rFonts w:ascii="Arial" w:hAnsi="Arial" w:cs="Arial"/>
          <w:b/>
        </w:rPr>
      </w:pPr>
    </w:p>
    <w:p w14:paraId="0C93AC2E" w14:textId="77777777" w:rsidR="008B3CDB" w:rsidRPr="001D041E" w:rsidRDefault="00A019A0" w:rsidP="00F5738E">
      <w:pPr>
        <w:spacing w:after="0" w:line="240" w:lineRule="auto"/>
        <w:rPr>
          <w:rFonts w:ascii="Arial" w:hAnsi="Arial" w:cs="Arial"/>
        </w:rPr>
      </w:pPr>
      <w:bookmarkStart w:id="2" w:name="Objective"/>
      <w:bookmarkEnd w:id="2"/>
      <w:r>
        <w:rPr>
          <w:rFonts w:ascii="Arial" w:hAnsi="Arial" w:cs="Arial"/>
        </w:rPr>
        <w:t xml:space="preserve">To evaluate the effects of a pre-notification letter or email </w:t>
      </w:r>
      <w:r w:rsidR="00DC2F2A">
        <w:rPr>
          <w:rFonts w:ascii="Arial" w:hAnsi="Arial" w:cs="Arial"/>
        </w:rPr>
        <w:t>on</w:t>
      </w:r>
      <w:r>
        <w:rPr>
          <w:rFonts w:ascii="Arial" w:hAnsi="Arial" w:cs="Arial"/>
        </w:rPr>
        <w:t xml:space="preserve"> completion and return of </w:t>
      </w:r>
      <w:r w:rsidR="00011CD7">
        <w:rPr>
          <w:rFonts w:ascii="Arial" w:hAnsi="Arial" w:cs="Arial"/>
        </w:rPr>
        <w:t xml:space="preserve">outcome </w:t>
      </w:r>
      <w:r>
        <w:rPr>
          <w:rFonts w:ascii="Arial" w:hAnsi="Arial" w:cs="Arial"/>
        </w:rPr>
        <w:t>questionnaires.</w:t>
      </w:r>
    </w:p>
    <w:p w14:paraId="184127E5" w14:textId="77777777" w:rsidR="008B3CDB" w:rsidRPr="001D041E" w:rsidRDefault="008B3CDB" w:rsidP="00F5738E">
      <w:pPr>
        <w:pStyle w:val="NoSpacing"/>
        <w:rPr>
          <w:rFonts w:ascii="Arial" w:hAnsi="Arial" w:cs="Arial"/>
          <w:b/>
        </w:rPr>
      </w:pPr>
    </w:p>
    <w:p w14:paraId="16A44519" w14:textId="77777777" w:rsidR="008B3CDB" w:rsidRPr="00A504B4" w:rsidRDefault="00A82E5B" w:rsidP="00F5738E">
      <w:pPr>
        <w:pStyle w:val="NoSpacing"/>
        <w:rPr>
          <w:rFonts w:ascii="Arial" w:hAnsi="Arial" w:cs="Arial"/>
          <w:b/>
        </w:rPr>
      </w:pPr>
      <w:r w:rsidRPr="00A504B4">
        <w:rPr>
          <w:rFonts w:ascii="Arial" w:hAnsi="Arial" w:cs="Arial"/>
          <w:b/>
        </w:rPr>
        <w:t>Design</w:t>
      </w:r>
    </w:p>
    <w:p w14:paraId="36FB9FCE" w14:textId="77777777" w:rsidR="00A82E5B" w:rsidRDefault="00A82E5B" w:rsidP="00F5738E">
      <w:pPr>
        <w:pStyle w:val="NoSpacing"/>
        <w:rPr>
          <w:rFonts w:ascii="Arial" w:hAnsi="Arial" w:cs="Arial"/>
          <w:b/>
        </w:rPr>
      </w:pPr>
    </w:p>
    <w:p w14:paraId="6E2E85DD" w14:textId="204767AA" w:rsidR="00A82E5B" w:rsidRPr="00A504B4" w:rsidRDefault="00A82E5B" w:rsidP="00F5738E">
      <w:pPr>
        <w:pStyle w:val="NoSpacing"/>
        <w:rPr>
          <w:rFonts w:ascii="Arial" w:hAnsi="Arial" w:cs="Arial"/>
        </w:rPr>
      </w:pPr>
      <w:r w:rsidRPr="00A504B4">
        <w:rPr>
          <w:rFonts w:ascii="Arial" w:hAnsi="Arial" w:cs="Arial"/>
        </w:rPr>
        <w:t xml:space="preserve">A </w:t>
      </w:r>
      <w:r w:rsidR="00A504B4">
        <w:rPr>
          <w:rFonts w:ascii="Arial" w:hAnsi="Arial" w:cs="Arial"/>
        </w:rPr>
        <w:t xml:space="preserve">randomised </w:t>
      </w:r>
      <w:r w:rsidRPr="00A504B4">
        <w:rPr>
          <w:rFonts w:ascii="Arial" w:hAnsi="Arial" w:cs="Arial"/>
        </w:rPr>
        <w:t>tr</w:t>
      </w:r>
      <w:r w:rsidR="00343923">
        <w:rPr>
          <w:rFonts w:ascii="Arial" w:hAnsi="Arial" w:cs="Arial"/>
        </w:rPr>
        <w:t>ial embedded within the WORKWELL</w:t>
      </w:r>
      <w:r w:rsidRPr="00A504B4">
        <w:rPr>
          <w:rFonts w:ascii="Arial" w:hAnsi="Arial" w:cs="Arial"/>
        </w:rPr>
        <w:t xml:space="preserve"> RCT.</w:t>
      </w:r>
    </w:p>
    <w:p w14:paraId="09D25BEF" w14:textId="77777777" w:rsidR="00A82E5B" w:rsidRDefault="00A82E5B" w:rsidP="00F5738E">
      <w:pPr>
        <w:pStyle w:val="NoSpacing"/>
        <w:rPr>
          <w:rFonts w:ascii="Arial" w:hAnsi="Arial" w:cs="Arial"/>
          <w:b/>
        </w:rPr>
      </w:pPr>
    </w:p>
    <w:p w14:paraId="661DA1FC" w14:textId="132B13EC" w:rsidR="008B3CDB" w:rsidRDefault="00AC311A" w:rsidP="00F5738E">
      <w:pPr>
        <w:pStyle w:val="NoSpacing"/>
        <w:rPr>
          <w:rFonts w:ascii="Arial" w:hAnsi="Arial" w:cs="Arial"/>
        </w:rPr>
      </w:pPr>
      <w:r w:rsidRPr="001D041E">
        <w:rPr>
          <w:rFonts w:ascii="Arial" w:hAnsi="Arial" w:cs="Arial"/>
        </w:rPr>
        <w:t>I</w:t>
      </w:r>
      <w:r w:rsidR="00105C34" w:rsidRPr="001D041E">
        <w:rPr>
          <w:rFonts w:ascii="Arial" w:hAnsi="Arial" w:cs="Arial"/>
        </w:rPr>
        <w:t>ntervention</w:t>
      </w:r>
      <w:r w:rsidR="00F86879" w:rsidRPr="001D041E">
        <w:rPr>
          <w:rFonts w:ascii="Arial" w:hAnsi="Arial" w:cs="Arial"/>
        </w:rPr>
        <w:t>:</w:t>
      </w:r>
      <w:r w:rsidR="00F5738E" w:rsidRPr="001D041E">
        <w:rPr>
          <w:rFonts w:ascii="Arial" w:hAnsi="Arial" w:cs="Arial"/>
        </w:rPr>
        <w:t xml:space="preserve"> </w:t>
      </w:r>
      <w:bookmarkStart w:id="3" w:name="InterDet1"/>
      <w:bookmarkEnd w:id="3"/>
      <w:r w:rsidR="00A019A0">
        <w:rPr>
          <w:rFonts w:ascii="Arial" w:hAnsi="Arial" w:cs="Arial"/>
        </w:rPr>
        <w:t xml:space="preserve">Pre-notification communication in advance of follow-up questionnaire. Participants who elect to complete follow-up questionnaires online will be sent a personalised pre-notification in an email </w:t>
      </w:r>
      <w:r w:rsidR="008F19DA">
        <w:rPr>
          <w:rFonts w:ascii="Arial" w:hAnsi="Arial" w:cs="Arial"/>
        </w:rPr>
        <w:t>two</w:t>
      </w:r>
      <w:r w:rsidR="00A019A0">
        <w:rPr>
          <w:rFonts w:ascii="Arial" w:hAnsi="Arial" w:cs="Arial"/>
        </w:rPr>
        <w:t xml:space="preserve"> weeks prior to the mailing of </w:t>
      </w:r>
      <w:r w:rsidR="008F19DA">
        <w:rPr>
          <w:rFonts w:ascii="Arial" w:hAnsi="Arial" w:cs="Arial"/>
        </w:rPr>
        <w:t>this. Participants</w:t>
      </w:r>
      <w:r w:rsidR="00A019A0">
        <w:rPr>
          <w:rFonts w:ascii="Arial" w:hAnsi="Arial" w:cs="Arial"/>
        </w:rPr>
        <w:t xml:space="preserve"> who elect to complete follow-up questionnaires in hard copy form and return by post will be sent a personalised pre-notification letter. Similar wording and layout will be used in the email and letter.</w:t>
      </w:r>
    </w:p>
    <w:p w14:paraId="19DC294D" w14:textId="77777777" w:rsidR="00A82E5B" w:rsidRPr="001D041E" w:rsidRDefault="00A82E5B" w:rsidP="00F5738E">
      <w:pPr>
        <w:pStyle w:val="NoSpacing"/>
        <w:rPr>
          <w:rFonts w:ascii="Arial" w:hAnsi="Arial" w:cs="Arial"/>
        </w:rPr>
      </w:pPr>
    </w:p>
    <w:p w14:paraId="2E291FE7" w14:textId="25B0585E" w:rsidR="00F86879" w:rsidRPr="001D041E" w:rsidRDefault="008831AC" w:rsidP="00F5738E">
      <w:pPr>
        <w:pStyle w:val="NoSpacing"/>
        <w:rPr>
          <w:rFonts w:ascii="Arial" w:hAnsi="Arial" w:cs="Arial"/>
        </w:rPr>
      </w:pPr>
      <w:r>
        <w:rPr>
          <w:rFonts w:ascii="Arial" w:hAnsi="Arial" w:cs="Arial"/>
        </w:rPr>
        <w:t>Control</w:t>
      </w:r>
      <w:r w:rsidR="00F86879" w:rsidRPr="001D041E">
        <w:rPr>
          <w:rFonts w:ascii="Arial" w:hAnsi="Arial" w:cs="Arial"/>
        </w:rPr>
        <w:t>:</w:t>
      </w:r>
      <w:r w:rsidR="00F5738E" w:rsidRPr="001D041E">
        <w:rPr>
          <w:rFonts w:ascii="Arial" w:hAnsi="Arial" w:cs="Arial"/>
        </w:rPr>
        <w:t xml:space="preserve"> </w:t>
      </w:r>
      <w:bookmarkStart w:id="4" w:name="InterDet2"/>
      <w:bookmarkEnd w:id="4"/>
      <w:r w:rsidR="00A019A0">
        <w:rPr>
          <w:rFonts w:ascii="Arial" w:hAnsi="Arial" w:cs="Arial"/>
        </w:rPr>
        <w:t>No pre-notification communication.</w:t>
      </w:r>
    </w:p>
    <w:p w14:paraId="7AB9ABD8" w14:textId="77777777" w:rsidR="00F86879" w:rsidRDefault="00F86879" w:rsidP="00F5738E">
      <w:pPr>
        <w:spacing w:after="0" w:line="240" w:lineRule="auto"/>
        <w:rPr>
          <w:rFonts w:ascii="Arial" w:hAnsi="Arial" w:cs="Arial"/>
        </w:rPr>
      </w:pPr>
    </w:p>
    <w:p w14:paraId="40026FE2" w14:textId="77777777" w:rsidR="00950117" w:rsidRPr="001D041E" w:rsidRDefault="00950117" w:rsidP="00F5738E">
      <w:pPr>
        <w:spacing w:after="0" w:line="240" w:lineRule="auto"/>
        <w:rPr>
          <w:rFonts w:ascii="Arial" w:hAnsi="Arial" w:cs="Arial"/>
        </w:rPr>
      </w:pPr>
    </w:p>
    <w:p w14:paraId="388B1907" w14:textId="77777777" w:rsidR="00501DDC" w:rsidRDefault="00A504B4" w:rsidP="00F5738E">
      <w:pPr>
        <w:spacing w:after="0" w:line="240" w:lineRule="auto"/>
        <w:rPr>
          <w:rFonts w:ascii="Arial" w:hAnsi="Arial" w:cs="Arial"/>
          <w:b/>
        </w:rPr>
      </w:pPr>
      <w:r>
        <w:rPr>
          <w:rFonts w:ascii="Arial" w:hAnsi="Arial" w:cs="Arial"/>
          <w:b/>
        </w:rPr>
        <w:t>Randomisation</w:t>
      </w:r>
    </w:p>
    <w:p w14:paraId="4B4BF8E9" w14:textId="77777777" w:rsidR="00A504B4" w:rsidRPr="00501DDC" w:rsidRDefault="00A504B4" w:rsidP="00F5738E">
      <w:pPr>
        <w:spacing w:after="0" w:line="240" w:lineRule="auto"/>
        <w:rPr>
          <w:rFonts w:ascii="Arial" w:hAnsi="Arial" w:cs="Arial"/>
          <w:b/>
        </w:rPr>
      </w:pPr>
    </w:p>
    <w:p w14:paraId="3C98D48B" w14:textId="6DCB6AFF" w:rsidR="00F86879" w:rsidRDefault="00A019A0" w:rsidP="00F5738E">
      <w:pPr>
        <w:spacing w:after="0" w:line="240" w:lineRule="auto"/>
        <w:rPr>
          <w:rFonts w:ascii="Arial" w:hAnsi="Arial" w:cs="Arial"/>
        </w:rPr>
      </w:pPr>
      <w:bookmarkStart w:id="5" w:name="Method"/>
      <w:bookmarkEnd w:id="5"/>
      <w:r>
        <w:rPr>
          <w:rFonts w:ascii="Arial" w:hAnsi="Arial" w:cs="Arial"/>
        </w:rPr>
        <w:t>Randomisation</w:t>
      </w:r>
      <w:r w:rsidR="000B2390">
        <w:rPr>
          <w:rFonts w:ascii="Arial" w:hAnsi="Arial" w:cs="Arial"/>
        </w:rPr>
        <w:t xml:space="preserve"> </w:t>
      </w:r>
      <w:bookmarkStart w:id="6" w:name="MethodOther"/>
      <w:bookmarkEnd w:id="6"/>
      <w:r w:rsidR="00A82E5B">
        <w:rPr>
          <w:rFonts w:ascii="Arial" w:hAnsi="Arial" w:cs="Arial"/>
        </w:rPr>
        <w:t xml:space="preserve">stratified by </w:t>
      </w:r>
      <w:r w:rsidR="00343923">
        <w:rPr>
          <w:rFonts w:ascii="Arial" w:hAnsi="Arial" w:cs="Arial"/>
        </w:rPr>
        <w:t>WORKWELL</w:t>
      </w:r>
      <w:r w:rsidR="00A504B4">
        <w:rPr>
          <w:rFonts w:ascii="Arial" w:hAnsi="Arial" w:cs="Arial"/>
        </w:rPr>
        <w:t xml:space="preserve"> arm and preferred method of 6-month questionnaire receipt (electronic v postal).</w:t>
      </w:r>
    </w:p>
    <w:p w14:paraId="4E1EA06D" w14:textId="77777777" w:rsidR="00A504B4" w:rsidRPr="00A504B4" w:rsidRDefault="00A504B4" w:rsidP="00F5738E">
      <w:pPr>
        <w:spacing w:after="0" w:line="240" w:lineRule="auto"/>
        <w:rPr>
          <w:rFonts w:ascii="Arial" w:hAnsi="Arial" w:cs="Arial"/>
          <w:b/>
        </w:rPr>
      </w:pPr>
    </w:p>
    <w:p w14:paraId="07FD5DD4" w14:textId="77777777" w:rsidR="00A504B4" w:rsidRPr="00A504B4" w:rsidRDefault="00A504B4" w:rsidP="00F5738E">
      <w:pPr>
        <w:spacing w:after="0" w:line="240" w:lineRule="auto"/>
        <w:rPr>
          <w:rFonts w:ascii="Arial" w:hAnsi="Arial" w:cs="Arial"/>
          <w:b/>
        </w:rPr>
      </w:pPr>
      <w:r w:rsidRPr="00A504B4">
        <w:rPr>
          <w:rFonts w:ascii="Arial" w:hAnsi="Arial" w:cs="Arial"/>
          <w:b/>
        </w:rPr>
        <w:lastRenderedPageBreak/>
        <w:t>Sample size</w:t>
      </w:r>
    </w:p>
    <w:p w14:paraId="1E053488" w14:textId="77777777" w:rsidR="00A504B4" w:rsidRDefault="00A504B4" w:rsidP="00F5738E">
      <w:pPr>
        <w:spacing w:after="0" w:line="240" w:lineRule="auto"/>
        <w:rPr>
          <w:rFonts w:ascii="Arial" w:hAnsi="Arial" w:cs="Arial"/>
        </w:rPr>
      </w:pPr>
    </w:p>
    <w:p w14:paraId="48BD06D2" w14:textId="4D14A0CB" w:rsidR="00A504B4" w:rsidRDefault="00A504B4" w:rsidP="00F5738E">
      <w:pPr>
        <w:spacing w:after="0" w:line="240" w:lineRule="auto"/>
        <w:rPr>
          <w:rFonts w:ascii="Arial" w:hAnsi="Arial" w:cs="Arial"/>
        </w:rPr>
      </w:pPr>
      <w:r>
        <w:rPr>
          <w:rFonts w:ascii="Arial" w:hAnsi="Arial" w:cs="Arial"/>
        </w:rPr>
        <w:t xml:space="preserve">This is an embedded trial, restricted to a maximum of the </w:t>
      </w:r>
      <w:r w:rsidR="00343923">
        <w:rPr>
          <w:rFonts w:ascii="Arial" w:hAnsi="Arial" w:cs="Arial"/>
        </w:rPr>
        <w:t>size of the host trial, WORKWELL</w:t>
      </w:r>
      <w:r w:rsidR="00224F94">
        <w:rPr>
          <w:rFonts w:ascii="Arial" w:hAnsi="Arial" w:cs="Arial"/>
        </w:rPr>
        <w:t xml:space="preserve"> which is 240</w:t>
      </w:r>
      <w:r>
        <w:rPr>
          <w:rFonts w:ascii="Arial" w:hAnsi="Arial" w:cs="Arial"/>
        </w:rPr>
        <w:t>.</w:t>
      </w:r>
    </w:p>
    <w:p w14:paraId="16BB6FB9" w14:textId="77777777" w:rsidR="00A504B4" w:rsidRDefault="00A504B4" w:rsidP="00F5738E">
      <w:pPr>
        <w:spacing w:after="0" w:line="240" w:lineRule="auto"/>
        <w:rPr>
          <w:rFonts w:ascii="Arial" w:hAnsi="Arial" w:cs="Arial"/>
        </w:rPr>
      </w:pPr>
    </w:p>
    <w:p w14:paraId="2FB9BFFC" w14:textId="77777777" w:rsidR="00A504B4" w:rsidRPr="00A504B4" w:rsidRDefault="00A504B4" w:rsidP="00F5738E">
      <w:pPr>
        <w:spacing w:after="0" w:line="240" w:lineRule="auto"/>
        <w:rPr>
          <w:rFonts w:ascii="Arial" w:hAnsi="Arial" w:cs="Arial"/>
          <w:b/>
        </w:rPr>
      </w:pPr>
      <w:r w:rsidRPr="00A504B4">
        <w:rPr>
          <w:rFonts w:ascii="Arial" w:hAnsi="Arial" w:cs="Arial"/>
          <w:b/>
        </w:rPr>
        <w:t xml:space="preserve">Timing of </w:t>
      </w:r>
      <w:r>
        <w:rPr>
          <w:rFonts w:ascii="Arial" w:hAnsi="Arial" w:cs="Arial"/>
          <w:b/>
        </w:rPr>
        <w:t xml:space="preserve">final </w:t>
      </w:r>
      <w:r w:rsidRPr="00A504B4">
        <w:rPr>
          <w:rFonts w:ascii="Arial" w:hAnsi="Arial" w:cs="Arial"/>
          <w:b/>
        </w:rPr>
        <w:t>analysis</w:t>
      </w:r>
    </w:p>
    <w:p w14:paraId="0406EDBC" w14:textId="77777777" w:rsidR="00A504B4" w:rsidRDefault="00A504B4" w:rsidP="00F5738E">
      <w:pPr>
        <w:spacing w:after="0" w:line="240" w:lineRule="auto"/>
        <w:rPr>
          <w:rFonts w:ascii="Arial" w:hAnsi="Arial" w:cs="Arial"/>
        </w:rPr>
      </w:pPr>
    </w:p>
    <w:p w14:paraId="18DAE7D7" w14:textId="3FBB6B76" w:rsidR="00A504B4" w:rsidRDefault="008B4C22" w:rsidP="00F5738E">
      <w:pPr>
        <w:spacing w:after="0" w:line="240" w:lineRule="auto"/>
        <w:rPr>
          <w:rFonts w:ascii="Arial" w:hAnsi="Arial" w:cs="Arial"/>
        </w:rPr>
      </w:pPr>
      <w:r>
        <w:rPr>
          <w:rFonts w:ascii="Arial" w:hAnsi="Arial" w:cs="Arial"/>
        </w:rPr>
        <w:t>It is anticipated that the</w:t>
      </w:r>
      <w:r w:rsidR="00A504B4">
        <w:rPr>
          <w:rFonts w:ascii="Arial" w:hAnsi="Arial" w:cs="Arial"/>
        </w:rPr>
        <w:t xml:space="preserve"> analysis will be performed</w:t>
      </w:r>
      <w:r>
        <w:rPr>
          <w:rFonts w:ascii="Arial" w:hAnsi="Arial" w:cs="Arial"/>
        </w:rPr>
        <w:t xml:space="preserve"> in </w:t>
      </w:r>
      <w:r w:rsidR="008E4DA2">
        <w:rPr>
          <w:rFonts w:ascii="Arial" w:hAnsi="Arial" w:cs="Arial"/>
        </w:rPr>
        <w:t>Oct/</w:t>
      </w:r>
      <w:r>
        <w:rPr>
          <w:rFonts w:ascii="Arial" w:hAnsi="Arial" w:cs="Arial"/>
        </w:rPr>
        <w:t>Nov 2021, after the WORKWELL database is locked and a data abstract is provided to the SWAT statistician.</w:t>
      </w:r>
    </w:p>
    <w:p w14:paraId="20FCF2D5" w14:textId="77777777" w:rsidR="00A504B4" w:rsidRDefault="00A504B4" w:rsidP="00F5738E">
      <w:pPr>
        <w:spacing w:after="0" w:line="240" w:lineRule="auto"/>
        <w:rPr>
          <w:rFonts w:ascii="Arial" w:hAnsi="Arial" w:cs="Arial"/>
        </w:rPr>
      </w:pPr>
    </w:p>
    <w:p w14:paraId="22FC930C" w14:textId="77777777" w:rsidR="00A504B4" w:rsidRPr="00A504B4" w:rsidRDefault="00A504B4" w:rsidP="00F5738E">
      <w:pPr>
        <w:spacing w:after="0" w:line="240" w:lineRule="auto"/>
        <w:rPr>
          <w:rFonts w:ascii="Arial" w:hAnsi="Arial" w:cs="Arial"/>
          <w:b/>
        </w:rPr>
      </w:pPr>
      <w:r w:rsidRPr="00A504B4">
        <w:rPr>
          <w:rFonts w:ascii="Arial" w:hAnsi="Arial" w:cs="Arial"/>
          <w:b/>
        </w:rPr>
        <w:t>Timing of outcome measurement</w:t>
      </w:r>
    </w:p>
    <w:p w14:paraId="4EA1F9A4" w14:textId="77777777" w:rsidR="00A504B4" w:rsidRDefault="00A504B4" w:rsidP="00F5738E">
      <w:pPr>
        <w:spacing w:after="0" w:line="240" w:lineRule="auto"/>
        <w:rPr>
          <w:rFonts w:ascii="Arial" w:hAnsi="Arial" w:cs="Arial"/>
        </w:rPr>
      </w:pPr>
    </w:p>
    <w:p w14:paraId="36F2F0F4" w14:textId="1873CD08" w:rsidR="00A504B4" w:rsidRDefault="00A504B4" w:rsidP="00F5738E">
      <w:pPr>
        <w:spacing w:after="0" w:line="240" w:lineRule="auto"/>
        <w:rPr>
          <w:rFonts w:ascii="Arial" w:hAnsi="Arial" w:cs="Arial"/>
        </w:rPr>
      </w:pPr>
      <w:r>
        <w:rPr>
          <w:rFonts w:ascii="Arial" w:hAnsi="Arial" w:cs="Arial"/>
        </w:rPr>
        <w:t xml:space="preserve">The primary outcome is </w:t>
      </w:r>
      <w:r w:rsidR="00B30403">
        <w:rPr>
          <w:rFonts w:ascii="Arial" w:hAnsi="Arial" w:cs="Arial"/>
        </w:rPr>
        <w:t xml:space="preserve">based on the 6-month outcome time-point for the WORKWELL trial, although this may be collected later than this time-point.  </w:t>
      </w:r>
    </w:p>
    <w:p w14:paraId="21129B75" w14:textId="77777777" w:rsidR="00E23B4A" w:rsidRDefault="00E23B4A" w:rsidP="00F5738E">
      <w:pPr>
        <w:spacing w:after="0" w:line="240" w:lineRule="auto"/>
        <w:rPr>
          <w:rFonts w:ascii="Arial" w:hAnsi="Arial" w:cs="Arial"/>
        </w:rPr>
      </w:pPr>
    </w:p>
    <w:p w14:paraId="61E290AC" w14:textId="77777777" w:rsidR="00E23B4A" w:rsidRPr="00E23B4A" w:rsidRDefault="00E23B4A" w:rsidP="00F5738E">
      <w:pPr>
        <w:spacing w:after="0" w:line="240" w:lineRule="auto"/>
        <w:rPr>
          <w:rFonts w:ascii="Arial" w:hAnsi="Arial" w:cs="Arial"/>
          <w:b/>
        </w:rPr>
      </w:pPr>
      <w:r w:rsidRPr="00E23B4A">
        <w:rPr>
          <w:rFonts w:ascii="Arial" w:hAnsi="Arial" w:cs="Arial"/>
          <w:b/>
        </w:rPr>
        <w:t>Confidence intervals and p-values</w:t>
      </w:r>
    </w:p>
    <w:p w14:paraId="4BD50707" w14:textId="27EC5219" w:rsidR="00E23B4A" w:rsidRDefault="0068128B" w:rsidP="00F5738E">
      <w:pPr>
        <w:spacing w:after="0" w:line="240" w:lineRule="auto"/>
        <w:rPr>
          <w:rFonts w:ascii="Arial" w:hAnsi="Arial" w:cs="Arial"/>
        </w:rPr>
      </w:pPr>
      <w:r>
        <w:rPr>
          <w:rFonts w:ascii="Arial" w:hAnsi="Arial" w:cs="Arial"/>
        </w:rPr>
        <w:t>C</w:t>
      </w:r>
      <w:r w:rsidR="00E23B4A">
        <w:rPr>
          <w:rFonts w:ascii="Arial" w:hAnsi="Arial" w:cs="Arial"/>
        </w:rPr>
        <w:t>onfidence intervals</w:t>
      </w:r>
      <w:r>
        <w:rPr>
          <w:rFonts w:ascii="Arial" w:hAnsi="Arial" w:cs="Arial"/>
        </w:rPr>
        <w:t xml:space="preserve"> will use 95% confidence.  P-values will be presented where necessary, using a 5% significance level to focus interpretation, although confidence intervals will be the primary focus of interpretation,</w:t>
      </w:r>
    </w:p>
    <w:p w14:paraId="467B6AA3" w14:textId="77777777" w:rsidR="00E23B4A" w:rsidRDefault="00E23B4A" w:rsidP="00F5738E">
      <w:pPr>
        <w:spacing w:after="0" w:line="240" w:lineRule="auto"/>
        <w:rPr>
          <w:rFonts w:ascii="Arial" w:hAnsi="Arial" w:cs="Arial"/>
        </w:rPr>
      </w:pPr>
    </w:p>
    <w:p w14:paraId="07B6D9EB" w14:textId="77777777" w:rsidR="00E23B4A" w:rsidRPr="00E23B4A" w:rsidRDefault="00E23B4A" w:rsidP="00F5738E">
      <w:pPr>
        <w:spacing w:after="0" w:line="240" w:lineRule="auto"/>
        <w:rPr>
          <w:rFonts w:ascii="Arial" w:hAnsi="Arial" w:cs="Arial"/>
          <w:b/>
        </w:rPr>
      </w:pPr>
      <w:r w:rsidRPr="00E23B4A">
        <w:rPr>
          <w:rFonts w:ascii="Arial" w:hAnsi="Arial" w:cs="Arial"/>
          <w:b/>
        </w:rPr>
        <w:t>Adherence and protocol deviations</w:t>
      </w:r>
    </w:p>
    <w:p w14:paraId="0CD2B2AA" w14:textId="754242C6" w:rsidR="00E23B4A" w:rsidRDefault="00E23B4A" w:rsidP="00F5738E">
      <w:pPr>
        <w:spacing w:after="0" w:line="240" w:lineRule="auto"/>
        <w:rPr>
          <w:rFonts w:ascii="Arial" w:hAnsi="Arial" w:cs="Arial"/>
        </w:rPr>
      </w:pPr>
    </w:p>
    <w:p w14:paraId="0A0892A7" w14:textId="0837A274" w:rsidR="00657792" w:rsidRDefault="00657792" w:rsidP="00F5738E">
      <w:pPr>
        <w:spacing w:after="0" w:line="240" w:lineRule="auto"/>
        <w:rPr>
          <w:rFonts w:ascii="Arial" w:hAnsi="Arial" w:cs="Arial"/>
        </w:rPr>
      </w:pPr>
      <w:r>
        <w:rPr>
          <w:rFonts w:ascii="Arial" w:hAnsi="Arial" w:cs="Arial"/>
        </w:rPr>
        <w:t>Due to</w:t>
      </w:r>
      <w:r w:rsidR="00224F94">
        <w:rPr>
          <w:rFonts w:ascii="Arial" w:hAnsi="Arial" w:cs="Arial"/>
        </w:rPr>
        <w:t xml:space="preserve"> the Covid-19 pandemic, there were times when </w:t>
      </w:r>
      <w:r>
        <w:rPr>
          <w:rFonts w:ascii="Arial" w:hAnsi="Arial" w:cs="Arial"/>
        </w:rPr>
        <w:t>partici</w:t>
      </w:r>
      <w:r w:rsidR="005E0B34">
        <w:rPr>
          <w:rFonts w:ascii="Arial" w:hAnsi="Arial" w:cs="Arial"/>
        </w:rPr>
        <w:t xml:space="preserve">pants </w:t>
      </w:r>
      <w:r w:rsidR="00224F94">
        <w:rPr>
          <w:rFonts w:ascii="Arial" w:hAnsi="Arial" w:cs="Arial"/>
        </w:rPr>
        <w:t xml:space="preserve">were offered the choice of switching to online rather than paper questionnaires with the explanation that this would be safer and easier. This meant that not all participants </w:t>
      </w:r>
      <w:r w:rsidR="005E0B34">
        <w:rPr>
          <w:rFonts w:ascii="Arial" w:hAnsi="Arial" w:cs="Arial"/>
        </w:rPr>
        <w:t>received their follow up questionnaire</w:t>
      </w:r>
      <w:r>
        <w:rPr>
          <w:rFonts w:ascii="Arial" w:hAnsi="Arial" w:cs="Arial"/>
        </w:rPr>
        <w:t xml:space="preserve"> via their</w:t>
      </w:r>
      <w:r w:rsidR="00224F94">
        <w:rPr>
          <w:rFonts w:ascii="Arial" w:hAnsi="Arial" w:cs="Arial"/>
        </w:rPr>
        <w:t xml:space="preserve"> originally</w:t>
      </w:r>
      <w:r>
        <w:rPr>
          <w:rFonts w:ascii="Arial" w:hAnsi="Arial" w:cs="Arial"/>
        </w:rPr>
        <w:t xml:space="preserve"> chosen method.</w:t>
      </w:r>
      <w:r w:rsidR="00353AB7">
        <w:rPr>
          <w:rFonts w:ascii="Arial" w:hAnsi="Arial" w:cs="Arial"/>
        </w:rPr>
        <w:t xml:space="preserve"> The variable ‘Chosen</w:t>
      </w:r>
      <w:r w:rsidR="00353AB7" w:rsidRPr="004A346D">
        <w:rPr>
          <w:rFonts w:ascii="Arial" w:hAnsi="Arial" w:cs="Arial"/>
        </w:rPr>
        <w:t xml:space="preserve"> method of 6-month Q</w:t>
      </w:r>
      <w:r w:rsidR="00353AB7">
        <w:rPr>
          <w:rFonts w:ascii="Arial" w:hAnsi="Arial" w:cs="Arial"/>
        </w:rPr>
        <w:t>uestionnaire</w:t>
      </w:r>
      <w:r w:rsidR="00353AB7" w:rsidRPr="004A346D">
        <w:rPr>
          <w:rFonts w:ascii="Arial" w:hAnsi="Arial" w:cs="Arial"/>
        </w:rPr>
        <w:t xml:space="preserve"> receipt</w:t>
      </w:r>
      <w:r w:rsidR="00353AB7">
        <w:rPr>
          <w:rFonts w:ascii="Arial" w:hAnsi="Arial" w:cs="Arial"/>
        </w:rPr>
        <w:t>’ was used as a stratification variable and will be used for adjustment in the primary analysis. As a sensitivity analysis, the variable ‘Method of 6-month questionnaire delivery’ will be used instead.</w:t>
      </w:r>
    </w:p>
    <w:p w14:paraId="337B0429" w14:textId="77777777" w:rsidR="00353AB7" w:rsidRDefault="00353AB7" w:rsidP="00F5738E">
      <w:pPr>
        <w:spacing w:after="0" w:line="240" w:lineRule="auto"/>
        <w:rPr>
          <w:rFonts w:ascii="Arial" w:hAnsi="Arial" w:cs="Arial"/>
        </w:rPr>
      </w:pPr>
    </w:p>
    <w:p w14:paraId="634613AB" w14:textId="2DA9F7D6" w:rsidR="005E0B34" w:rsidRDefault="005E0B34" w:rsidP="00F5738E">
      <w:pPr>
        <w:spacing w:after="0" w:line="240" w:lineRule="auto"/>
        <w:rPr>
          <w:rFonts w:ascii="Arial" w:hAnsi="Arial" w:cs="Arial"/>
        </w:rPr>
      </w:pPr>
      <w:r>
        <w:rPr>
          <w:rFonts w:ascii="Arial" w:hAnsi="Arial" w:cs="Arial"/>
        </w:rPr>
        <w:lastRenderedPageBreak/>
        <w:t xml:space="preserve">Due to the Covid-19 pandemic, a number of participants did not return to work </w:t>
      </w:r>
      <w:r w:rsidR="00353AB7">
        <w:rPr>
          <w:rFonts w:ascii="Arial" w:hAnsi="Arial" w:cs="Arial"/>
        </w:rPr>
        <w:t xml:space="preserve">during their follow-up period as intended </w:t>
      </w:r>
      <w:r>
        <w:rPr>
          <w:rFonts w:ascii="Arial" w:hAnsi="Arial" w:cs="Arial"/>
        </w:rPr>
        <w:t xml:space="preserve">and therefore it was not </w:t>
      </w:r>
      <w:r w:rsidR="00353AB7">
        <w:rPr>
          <w:rFonts w:ascii="Arial" w:hAnsi="Arial" w:cs="Arial"/>
        </w:rPr>
        <w:t>relevant for them to complete the WLQ-25 questionnaire.</w:t>
      </w:r>
      <w:r w:rsidR="00EE4C32">
        <w:rPr>
          <w:rFonts w:ascii="Arial" w:hAnsi="Arial" w:cs="Arial"/>
        </w:rPr>
        <w:t xml:space="preserve"> This could have been due to furlough or participants who were shielding being unable to do their work from home. </w:t>
      </w:r>
      <w:r w:rsidR="00353AB7">
        <w:rPr>
          <w:rFonts w:ascii="Arial" w:hAnsi="Arial" w:cs="Arial"/>
        </w:rPr>
        <w:t xml:space="preserve"> For this reason, there will be a deviation in the definition of the primary outcome measure; a response to the 6 month questionnaire that indicates that a person </w:t>
      </w:r>
      <w:r w:rsidR="00EE4C32">
        <w:rPr>
          <w:rFonts w:ascii="Arial" w:hAnsi="Arial" w:cs="Arial"/>
        </w:rPr>
        <w:t xml:space="preserve">is ‘not </w:t>
      </w:r>
      <w:r w:rsidR="00277728">
        <w:rPr>
          <w:rFonts w:ascii="Arial" w:hAnsi="Arial" w:cs="Arial"/>
        </w:rPr>
        <w:t>work</w:t>
      </w:r>
      <w:r w:rsidR="00EE4C32">
        <w:rPr>
          <w:rFonts w:ascii="Arial" w:hAnsi="Arial" w:cs="Arial"/>
        </w:rPr>
        <w:t>ing</w:t>
      </w:r>
      <w:r w:rsidR="00277728">
        <w:rPr>
          <w:rFonts w:ascii="Arial" w:hAnsi="Arial" w:cs="Arial"/>
        </w:rPr>
        <w:t>’</w:t>
      </w:r>
      <w:r w:rsidR="00353AB7">
        <w:rPr>
          <w:rFonts w:ascii="Arial" w:hAnsi="Arial" w:cs="Arial"/>
        </w:rPr>
        <w:t xml:space="preserve"> would be included as a valid response in the primary outcome. </w:t>
      </w:r>
    </w:p>
    <w:p w14:paraId="0A1CD045" w14:textId="6C95A72E" w:rsidR="00E23B4A" w:rsidRDefault="00E23B4A" w:rsidP="00F5738E">
      <w:pPr>
        <w:spacing w:after="0" w:line="240" w:lineRule="auto"/>
        <w:rPr>
          <w:rFonts w:ascii="Arial" w:hAnsi="Arial" w:cs="Arial"/>
        </w:rPr>
      </w:pPr>
    </w:p>
    <w:p w14:paraId="5EE023B8" w14:textId="77777777" w:rsidR="00B30403" w:rsidRPr="00E23B4A" w:rsidRDefault="00B30403" w:rsidP="00B30403">
      <w:pPr>
        <w:spacing w:after="0" w:line="240" w:lineRule="auto"/>
        <w:rPr>
          <w:rFonts w:ascii="Arial" w:hAnsi="Arial" w:cs="Arial"/>
          <w:b/>
        </w:rPr>
      </w:pPr>
      <w:r w:rsidRPr="00E23B4A">
        <w:rPr>
          <w:rFonts w:ascii="Arial" w:hAnsi="Arial" w:cs="Arial"/>
          <w:b/>
        </w:rPr>
        <w:t>Eligibility criteria</w:t>
      </w:r>
    </w:p>
    <w:p w14:paraId="57C7263B" w14:textId="77777777" w:rsidR="00B30403" w:rsidRDefault="00B30403" w:rsidP="00B30403">
      <w:pPr>
        <w:spacing w:after="0" w:line="240" w:lineRule="auto"/>
        <w:rPr>
          <w:rFonts w:ascii="Arial" w:hAnsi="Arial" w:cs="Arial"/>
        </w:rPr>
      </w:pPr>
    </w:p>
    <w:p w14:paraId="0E127DDA" w14:textId="66BAC5FE" w:rsidR="00B30403" w:rsidRDefault="00B30403" w:rsidP="00B30403">
      <w:pPr>
        <w:spacing w:after="0" w:line="240" w:lineRule="auto"/>
        <w:rPr>
          <w:rFonts w:ascii="Arial" w:hAnsi="Arial" w:cs="Arial"/>
        </w:rPr>
      </w:pPr>
      <w:r>
        <w:rPr>
          <w:rFonts w:ascii="Arial" w:hAnsi="Arial" w:cs="Arial"/>
        </w:rPr>
        <w:t>All participants within the WORKWELL trial</w:t>
      </w:r>
      <w:r w:rsidR="00760DF0">
        <w:rPr>
          <w:rFonts w:ascii="Arial" w:hAnsi="Arial" w:cs="Arial"/>
        </w:rPr>
        <w:t xml:space="preserve">, except those who have withdrawn or are known to have died prior to the planned mailing of the 6-month outcome questionnaire </w:t>
      </w:r>
      <w:r>
        <w:rPr>
          <w:rFonts w:ascii="Arial" w:hAnsi="Arial" w:cs="Arial"/>
        </w:rPr>
        <w:t>will be eligible. Participants will become part of the SWAT without additional recruitment or consent (over and above consent for WORKWELL).</w:t>
      </w:r>
    </w:p>
    <w:p w14:paraId="00007445" w14:textId="77777777" w:rsidR="00B30403" w:rsidRDefault="00B30403" w:rsidP="00B30403">
      <w:pPr>
        <w:spacing w:after="0" w:line="240" w:lineRule="auto"/>
        <w:rPr>
          <w:rFonts w:ascii="Arial" w:hAnsi="Arial" w:cs="Arial"/>
        </w:rPr>
      </w:pPr>
    </w:p>
    <w:p w14:paraId="0E6E9680" w14:textId="77777777" w:rsidR="00E23B4A" w:rsidRPr="00E23B4A" w:rsidRDefault="00E23B4A" w:rsidP="00F5738E">
      <w:pPr>
        <w:spacing w:after="0" w:line="240" w:lineRule="auto"/>
        <w:rPr>
          <w:rFonts w:ascii="Arial" w:hAnsi="Arial" w:cs="Arial"/>
          <w:b/>
        </w:rPr>
      </w:pPr>
      <w:r w:rsidRPr="00E23B4A">
        <w:rPr>
          <w:rFonts w:ascii="Arial" w:hAnsi="Arial" w:cs="Arial"/>
          <w:b/>
        </w:rPr>
        <w:t>Analysis population</w:t>
      </w:r>
    </w:p>
    <w:p w14:paraId="43905F27" w14:textId="77777777" w:rsidR="00E23B4A" w:rsidRDefault="00E23B4A" w:rsidP="00F5738E">
      <w:pPr>
        <w:spacing w:after="0" w:line="240" w:lineRule="auto"/>
        <w:rPr>
          <w:rFonts w:ascii="Arial" w:hAnsi="Arial" w:cs="Arial"/>
        </w:rPr>
      </w:pPr>
    </w:p>
    <w:p w14:paraId="149F2CEB" w14:textId="6AB8EA4C" w:rsidR="00E23B4A" w:rsidRDefault="00E23B4A" w:rsidP="00F5738E">
      <w:pPr>
        <w:spacing w:after="0" w:line="240" w:lineRule="auto"/>
        <w:rPr>
          <w:rFonts w:ascii="Arial" w:hAnsi="Arial" w:cs="Arial"/>
        </w:rPr>
      </w:pPr>
      <w:r>
        <w:rPr>
          <w:rFonts w:ascii="Arial" w:hAnsi="Arial" w:cs="Arial"/>
        </w:rPr>
        <w:t xml:space="preserve">The main analysis population will be all participants that were randomised as part of the SWAT, regardless of any </w:t>
      </w:r>
      <w:r w:rsidR="0054548F">
        <w:rPr>
          <w:rFonts w:ascii="Arial" w:hAnsi="Arial" w:cs="Arial"/>
        </w:rPr>
        <w:t xml:space="preserve">SWAT </w:t>
      </w:r>
      <w:r>
        <w:rPr>
          <w:rFonts w:ascii="Arial" w:hAnsi="Arial" w:cs="Arial"/>
        </w:rPr>
        <w:t>protocol deviations.</w:t>
      </w:r>
    </w:p>
    <w:p w14:paraId="398AED5E" w14:textId="77777777" w:rsidR="00E23B4A" w:rsidRDefault="00E23B4A" w:rsidP="00F5738E">
      <w:pPr>
        <w:spacing w:after="0" w:line="240" w:lineRule="auto"/>
        <w:rPr>
          <w:rFonts w:ascii="Arial" w:hAnsi="Arial" w:cs="Arial"/>
        </w:rPr>
      </w:pPr>
    </w:p>
    <w:p w14:paraId="5DE545F6" w14:textId="77777777" w:rsidR="004A346D" w:rsidRDefault="004A346D" w:rsidP="00F5738E">
      <w:pPr>
        <w:spacing w:after="0" w:line="240" w:lineRule="auto"/>
        <w:rPr>
          <w:rFonts w:ascii="Arial" w:hAnsi="Arial" w:cs="Arial"/>
        </w:rPr>
      </w:pPr>
    </w:p>
    <w:p w14:paraId="3FB9DBC1" w14:textId="77777777" w:rsidR="004A346D" w:rsidRPr="004A346D" w:rsidRDefault="004A346D" w:rsidP="00F5738E">
      <w:pPr>
        <w:spacing w:after="0" w:line="240" w:lineRule="auto"/>
        <w:rPr>
          <w:rFonts w:ascii="Arial" w:hAnsi="Arial" w:cs="Arial"/>
          <w:b/>
        </w:rPr>
      </w:pPr>
      <w:r w:rsidRPr="004A346D">
        <w:rPr>
          <w:rFonts w:ascii="Arial" w:hAnsi="Arial" w:cs="Arial"/>
          <w:b/>
        </w:rPr>
        <w:t>Baseline characteristics</w:t>
      </w:r>
    </w:p>
    <w:p w14:paraId="58304D29" w14:textId="77777777" w:rsidR="004A346D" w:rsidRDefault="004A346D" w:rsidP="00F5738E">
      <w:pPr>
        <w:spacing w:after="0" w:line="240" w:lineRule="auto"/>
        <w:rPr>
          <w:rFonts w:ascii="Arial" w:hAnsi="Arial" w:cs="Arial"/>
        </w:rPr>
      </w:pPr>
    </w:p>
    <w:p w14:paraId="500CF3C3" w14:textId="0DB0569D" w:rsidR="004A346D" w:rsidRDefault="004A346D" w:rsidP="00F5738E">
      <w:pPr>
        <w:spacing w:after="0" w:line="240" w:lineRule="auto"/>
        <w:rPr>
          <w:rFonts w:ascii="Arial" w:hAnsi="Arial" w:cs="Arial"/>
        </w:rPr>
      </w:pPr>
      <w:r>
        <w:rPr>
          <w:rFonts w:ascii="Arial" w:hAnsi="Arial" w:cs="Arial"/>
        </w:rPr>
        <w:t>The following baseline characteristics will be reported</w:t>
      </w:r>
      <w:r w:rsidR="00380A1F">
        <w:rPr>
          <w:rFonts w:ascii="Arial" w:hAnsi="Arial" w:cs="Arial"/>
        </w:rPr>
        <w:t xml:space="preserve"> by arm and overall</w:t>
      </w:r>
    </w:p>
    <w:p w14:paraId="1BF05FD3" w14:textId="77777777" w:rsidR="004A346D" w:rsidRDefault="004A346D" w:rsidP="00F5738E">
      <w:pPr>
        <w:spacing w:after="0" w:line="240" w:lineRule="auto"/>
        <w:rPr>
          <w:rFonts w:ascii="Arial" w:hAnsi="Arial" w:cs="Arial"/>
        </w:rPr>
      </w:pPr>
    </w:p>
    <w:p w14:paraId="6F98EF47" w14:textId="77777777" w:rsidR="004A346D" w:rsidRDefault="004A346D" w:rsidP="00F5738E">
      <w:pPr>
        <w:spacing w:after="0" w:line="240" w:lineRule="auto"/>
        <w:rPr>
          <w:rFonts w:ascii="Arial" w:hAnsi="Arial" w:cs="Arial"/>
        </w:rPr>
      </w:pPr>
      <w:r>
        <w:rPr>
          <w:rFonts w:ascii="Arial" w:hAnsi="Arial" w:cs="Arial"/>
        </w:rPr>
        <w:t>WORKWELL arm</w:t>
      </w:r>
    </w:p>
    <w:p w14:paraId="59205786" w14:textId="325AF9FB" w:rsidR="004A346D" w:rsidRDefault="004A346D" w:rsidP="00F5738E">
      <w:pPr>
        <w:spacing w:after="0" w:line="240" w:lineRule="auto"/>
        <w:rPr>
          <w:rFonts w:ascii="Arial" w:hAnsi="Arial" w:cs="Arial"/>
        </w:rPr>
      </w:pPr>
      <w:r w:rsidRPr="004A346D">
        <w:rPr>
          <w:rFonts w:ascii="Arial" w:hAnsi="Arial" w:cs="Arial"/>
        </w:rPr>
        <w:t>Chosen method of 6-month Q</w:t>
      </w:r>
      <w:r>
        <w:rPr>
          <w:rFonts w:ascii="Arial" w:hAnsi="Arial" w:cs="Arial"/>
        </w:rPr>
        <w:t>ues</w:t>
      </w:r>
      <w:r w:rsidR="00567DC5">
        <w:rPr>
          <w:rFonts w:ascii="Arial" w:hAnsi="Arial" w:cs="Arial"/>
        </w:rPr>
        <w:t>t</w:t>
      </w:r>
      <w:r>
        <w:rPr>
          <w:rFonts w:ascii="Arial" w:hAnsi="Arial" w:cs="Arial"/>
        </w:rPr>
        <w:t>ionnaire</w:t>
      </w:r>
      <w:r w:rsidRPr="004A346D">
        <w:rPr>
          <w:rFonts w:ascii="Arial" w:hAnsi="Arial" w:cs="Arial"/>
        </w:rPr>
        <w:t xml:space="preserve"> receipt</w:t>
      </w:r>
    </w:p>
    <w:p w14:paraId="48CA9CB3" w14:textId="4ED091A8" w:rsidR="00567DC5" w:rsidRDefault="00567DC5" w:rsidP="00F5738E">
      <w:pPr>
        <w:spacing w:after="0" w:line="240" w:lineRule="auto"/>
        <w:rPr>
          <w:rFonts w:ascii="Arial" w:hAnsi="Arial" w:cs="Arial"/>
        </w:rPr>
      </w:pPr>
      <w:r>
        <w:rPr>
          <w:rFonts w:ascii="Arial" w:hAnsi="Arial" w:cs="Arial"/>
        </w:rPr>
        <w:t>Method of 6-month questionnaire delivery</w:t>
      </w:r>
    </w:p>
    <w:p w14:paraId="6A9ED6AA" w14:textId="77777777" w:rsidR="00AC45DF" w:rsidRDefault="00AC45DF" w:rsidP="00F5738E">
      <w:pPr>
        <w:spacing w:after="0" w:line="240" w:lineRule="auto"/>
        <w:rPr>
          <w:rFonts w:ascii="Arial" w:hAnsi="Arial" w:cs="Arial"/>
        </w:rPr>
      </w:pPr>
      <w:r>
        <w:rPr>
          <w:rFonts w:ascii="Arial" w:hAnsi="Arial" w:cs="Arial"/>
        </w:rPr>
        <w:t>Age</w:t>
      </w:r>
    </w:p>
    <w:p w14:paraId="2E0BB2D2" w14:textId="77777777" w:rsidR="00AC45DF" w:rsidRDefault="00AC45DF" w:rsidP="00F5738E">
      <w:pPr>
        <w:spacing w:after="0" w:line="240" w:lineRule="auto"/>
        <w:rPr>
          <w:rFonts w:ascii="Arial" w:hAnsi="Arial" w:cs="Arial"/>
        </w:rPr>
      </w:pPr>
      <w:r>
        <w:rPr>
          <w:rFonts w:ascii="Arial" w:hAnsi="Arial" w:cs="Arial"/>
        </w:rPr>
        <w:t>Sex</w:t>
      </w:r>
    </w:p>
    <w:p w14:paraId="3270AD47" w14:textId="6262BF59" w:rsidR="00AC45DF" w:rsidRDefault="00AC45DF" w:rsidP="00F5738E">
      <w:pPr>
        <w:spacing w:after="0" w:line="240" w:lineRule="auto"/>
        <w:rPr>
          <w:rFonts w:ascii="Arial" w:hAnsi="Arial" w:cs="Arial"/>
        </w:rPr>
      </w:pPr>
      <w:r>
        <w:rPr>
          <w:rFonts w:ascii="Arial" w:hAnsi="Arial" w:cs="Arial"/>
        </w:rPr>
        <w:t>Ethnic group</w:t>
      </w:r>
    </w:p>
    <w:p w14:paraId="1FEA63E2" w14:textId="27B44F11" w:rsidR="00A504B4" w:rsidRPr="001D041E" w:rsidRDefault="00A504B4" w:rsidP="00F5738E">
      <w:pPr>
        <w:spacing w:after="0" w:line="240" w:lineRule="auto"/>
        <w:rPr>
          <w:rFonts w:ascii="Arial" w:hAnsi="Arial" w:cs="Arial"/>
        </w:rPr>
      </w:pPr>
    </w:p>
    <w:p w14:paraId="7E069B4E" w14:textId="77777777" w:rsidR="00F86879" w:rsidRDefault="00F86879" w:rsidP="00F5738E">
      <w:pPr>
        <w:spacing w:after="0" w:line="240" w:lineRule="auto"/>
        <w:rPr>
          <w:rFonts w:ascii="Arial" w:hAnsi="Arial" w:cs="Arial"/>
          <w:b/>
        </w:rPr>
      </w:pPr>
      <w:r w:rsidRPr="001D041E">
        <w:rPr>
          <w:rFonts w:ascii="Arial" w:hAnsi="Arial" w:cs="Arial"/>
          <w:b/>
        </w:rPr>
        <w:lastRenderedPageBreak/>
        <w:t>Outcome measures</w:t>
      </w:r>
    </w:p>
    <w:p w14:paraId="5E81071B" w14:textId="77777777" w:rsidR="00A504B4" w:rsidRPr="001D041E" w:rsidRDefault="00A504B4" w:rsidP="00F5738E">
      <w:pPr>
        <w:spacing w:after="0" w:line="240" w:lineRule="auto"/>
        <w:rPr>
          <w:rFonts w:ascii="Arial" w:hAnsi="Arial" w:cs="Arial"/>
          <w:b/>
        </w:rPr>
      </w:pPr>
    </w:p>
    <w:p w14:paraId="52898371" w14:textId="77777777" w:rsidR="0054548F" w:rsidRDefault="00F66E34" w:rsidP="00F66E34">
      <w:pPr>
        <w:spacing w:after="0" w:line="240" w:lineRule="auto"/>
        <w:rPr>
          <w:rFonts w:ascii="Arial" w:hAnsi="Arial" w:cs="Arial"/>
        </w:rPr>
      </w:pPr>
      <w:r>
        <w:rPr>
          <w:rFonts w:ascii="Arial" w:hAnsi="Arial" w:cs="Arial"/>
        </w:rPr>
        <w:t xml:space="preserve">Primary: </w:t>
      </w:r>
      <w:bookmarkStart w:id="7" w:name="Primary"/>
      <w:bookmarkEnd w:id="7"/>
    </w:p>
    <w:p w14:paraId="16FA75BF" w14:textId="6AA88149" w:rsidR="00F66E34" w:rsidRPr="006B4DC9" w:rsidRDefault="00A019A0" w:rsidP="006B4DC9">
      <w:pPr>
        <w:pStyle w:val="ListParagraph"/>
        <w:numPr>
          <w:ilvl w:val="0"/>
          <w:numId w:val="3"/>
        </w:numPr>
        <w:spacing w:after="0" w:line="240" w:lineRule="auto"/>
        <w:rPr>
          <w:rFonts w:ascii="Arial" w:hAnsi="Arial" w:cs="Arial"/>
        </w:rPr>
      </w:pPr>
      <w:r w:rsidRPr="006B4DC9">
        <w:rPr>
          <w:rFonts w:ascii="Arial" w:hAnsi="Arial" w:cs="Arial"/>
        </w:rPr>
        <w:t xml:space="preserve">Valid response for WORKWELL trial primary outcome (yes/no) </w:t>
      </w:r>
      <w:r w:rsidR="00DC2F2A" w:rsidRPr="006B4DC9">
        <w:rPr>
          <w:rFonts w:ascii="Arial" w:hAnsi="Arial" w:cs="Arial"/>
        </w:rPr>
        <w:t xml:space="preserve">(i.e. </w:t>
      </w:r>
      <w:r w:rsidRPr="006B4DC9">
        <w:rPr>
          <w:rFonts w:ascii="Arial" w:hAnsi="Arial" w:cs="Arial"/>
        </w:rPr>
        <w:t>usable outcome data for the primary outcome measure (</w:t>
      </w:r>
      <w:r w:rsidR="00353AB7" w:rsidRPr="006B4DC9">
        <w:rPr>
          <w:rFonts w:ascii="Arial" w:hAnsi="Arial" w:cs="Arial"/>
        </w:rPr>
        <w:t xml:space="preserve">either </w:t>
      </w:r>
      <w:r w:rsidRPr="006B4DC9">
        <w:rPr>
          <w:rFonts w:ascii="Arial" w:hAnsi="Arial" w:cs="Arial"/>
        </w:rPr>
        <w:t>WLQ-25 total score</w:t>
      </w:r>
      <w:r w:rsidR="00343923" w:rsidRPr="006B4DC9">
        <w:rPr>
          <w:rFonts w:ascii="Arial" w:hAnsi="Arial" w:cs="Arial"/>
        </w:rPr>
        <w:fldChar w:fldCharType="begin"/>
      </w:r>
      <w:r w:rsidR="008E4DA2" w:rsidRPr="006B4DC9">
        <w:rPr>
          <w:rFonts w:ascii="Arial" w:hAnsi="Arial" w:cs="Arial"/>
        </w:rPr>
        <w:instrText xml:space="preserve"> ADDIN EN.CITE &lt;EndNote&gt;&lt;Cite&gt;&lt;Author&gt;Lerner&lt;/Author&gt;&lt;Year&gt;2001&lt;/Year&gt;&lt;RecNum&gt;1019&lt;/RecNum&gt;&lt;DisplayText&gt;(5)&lt;/DisplayText&gt;&lt;record&gt;&lt;rec-number&gt;1019&lt;/rec-number&gt;&lt;foreign-keys&gt;&lt;key app="EN" db-id="59ps2tdvga5ss2epssy592du0drza9avew29" timestamp="1615194607"&gt;1019&lt;/key&gt;&lt;/foreign-keys&gt;&lt;ref-type name="Journal Article"&gt;17&lt;/ref-type&gt;&lt;contributors&gt;&lt;authors&gt;&lt;author&gt;Lerner, D.&lt;/author&gt;&lt;author&gt;Amick, B. C., 3rd&lt;/author&gt;&lt;author&gt;Rogers, W. H.&lt;/author&gt;&lt;author&gt;Malspeis, S.&lt;/author&gt;&lt;author&gt;Bungay, K.&lt;/author&gt;&lt;author&gt;Cynn, D.&lt;/author&gt;&lt;/authors&gt;&lt;/contributors&gt;&lt;auth-address&gt;The Health Institute, Division of Clinical Care Research, New England Medical Center, Boston, Massachusetts 02111, USA. dlerner@lifespan.org&lt;/auth-address&gt;&lt;titles&gt;&lt;title&gt;The Work Limitations Questionnaire&lt;/title&gt;&lt;secondary-title&gt;Med Care&lt;/secondary-title&gt;&lt;alt-title&gt;Medical care&lt;/alt-title&gt;&lt;/titles&gt;&lt;alt-periodical&gt;&lt;abbr-1&gt;Medical Care&lt;/abbr-1&gt;&lt;/alt-periodical&gt;&lt;pages&gt;72-85&lt;/pages&gt;&lt;volume&gt;39&lt;/volume&gt;&lt;number&gt;1&lt;/number&gt;&lt;edition&gt;2001/02/15&lt;/edition&gt;&lt;keywords&gt;&lt;keyword&gt;Adult&lt;/keyword&gt;&lt;keyword&gt;Arthritis, Rheumatoid/diagnosis&lt;/keyword&gt;&lt;keyword&gt;Case-Control Studies&lt;/keyword&gt;&lt;keyword&gt;Chronic Disease/*classification&lt;/keyword&gt;&lt;keyword&gt;Cross-Sectional Studies&lt;/keyword&gt;&lt;keyword&gt;Epilepsy/diagnosis&lt;/keyword&gt;&lt;keyword&gt;Female&lt;/keyword&gt;&lt;keyword&gt;Headache/diagnosis&lt;/keyword&gt;&lt;keyword&gt;Humans&lt;/keyword&gt;&lt;keyword&gt;Linear Models&lt;/keyword&gt;&lt;keyword&gt;Male&lt;/keyword&gt;&lt;keyword&gt;Middle Aged&lt;/keyword&gt;&lt;keyword&gt;Pilot Projects&lt;/keyword&gt;&lt;keyword&gt;Psychometrics&lt;/keyword&gt;&lt;keyword&gt;Random Allocation&lt;/keyword&gt;&lt;keyword&gt;*Surveys and Questionnaires&lt;/keyword&gt;&lt;keyword&gt;United States&lt;/keyword&gt;&lt;keyword&gt;*Work Capacity Evaluation&lt;/keyword&gt;&lt;/keywords&gt;&lt;dates&gt;&lt;year&gt;2001&lt;/year&gt;&lt;pub-dates&gt;&lt;date&gt;Jan&lt;/date&gt;&lt;/pub-dates&gt;&lt;/dates&gt;&lt;isbn&gt;0025-7079 (Print)&amp;#xD;0025-7079&lt;/isbn&gt;&lt;accession-num&gt;11176545&lt;/accession-num&gt;&lt;urls&gt;&lt;/urls&gt;&lt;electronic-resource-num&gt;10.1097/00005650-200101000-00009&lt;/electronic-resource-num&gt;&lt;remote-database-provider&gt;NLM&lt;/remote-database-provider&gt;&lt;language&gt;eng&lt;/language&gt;&lt;/record&gt;&lt;/Cite&gt;&lt;/EndNote&gt;</w:instrText>
      </w:r>
      <w:r w:rsidR="00343923" w:rsidRPr="006B4DC9">
        <w:rPr>
          <w:rFonts w:ascii="Arial" w:hAnsi="Arial" w:cs="Arial"/>
        </w:rPr>
        <w:fldChar w:fldCharType="separate"/>
      </w:r>
      <w:r w:rsidR="008E4DA2" w:rsidRPr="006B4DC9">
        <w:rPr>
          <w:rFonts w:ascii="Arial" w:hAnsi="Arial" w:cs="Arial"/>
          <w:noProof/>
        </w:rPr>
        <w:t>(5)</w:t>
      </w:r>
      <w:r w:rsidR="00343923" w:rsidRPr="006B4DC9">
        <w:rPr>
          <w:rFonts w:ascii="Arial" w:hAnsi="Arial" w:cs="Arial"/>
        </w:rPr>
        <w:fldChar w:fldCharType="end"/>
      </w:r>
      <w:r w:rsidRPr="006B4DC9">
        <w:rPr>
          <w:rFonts w:ascii="Arial" w:hAnsi="Arial" w:cs="Arial"/>
        </w:rPr>
        <w:t xml:space="preserve">) obtained by any means, </w:t>
      </w:r>
      <w:r w:rsidR="00353AB7" w:rsidRPr="006B4DC9">
        <w:rPr>
          <w:rFonts w:ascii="Arial" w:hAnsi="Arial" w:cs="Arial"/>
        </w:rPr>
        <w:t>or response that indicates that the pa</w:t>
      </w:r>
      <w:r w:rsidR="000C6F05">
        <w:rPr>
          <w:rFonts w:ascii="Arial" w:hAnsi="Arial" w:cs="Arial"/>
        </w:rPr>
        <w:t>rticipant was not working</w:t>
      </w:r>
      <w:r w:rsidR="00277728" w:rsidRPr="006B4DC9">
        <w:rPr>
          <w:rFonts w:ascii="Arial" w:hAnsi="Arial" w:cs="Arial"/>
        </w:rPr>
        <w:t xml:space="preserve"> at 6 months</w:t>
      </w:r>
      <w:r w:rsidRPr="006B4DC9">
        <w:rPr>
          <w:rFonts w:ascii="Arial" w:hAnsi="Arial" w:cs="Arial"/>
        </w:rPr>
        <w:t>.</w:t>
      </w:r>
    </w:p>
    <w:p w14:paraId="0B162377" w14:textId="77777777" w:rsidR="00343923" w:rsidRDefault="00343923" w:rsidP="00F66E34">
      <w:pPr>
        <w:spacing w:after="0" w:line="240" w:lineRule="auto"/>
        <w:rPr>
          <w:rFonts w:ascii="Arial" w:hAnsi="Arial" w:cs="Arial"/>
        </w:rPr>
      </w:pPr>
    </w:p>
    <w:p w14:paraId="662F59BD" w14:textId="77777777" w:rsidR="0054548F" w:rsidRDefault="00F66E34" w:rsidP="0054548F">
      <w:pPr>
        <w:spacing w:after="0" w:line="240" w:lineRule="auto"/>
        <w:rPr>
          <w:rFonts w:ascii="Arial" w:hAnsi="Arial" w:cs="Arial"/>
        </w:rPr>
      </w:pPr>
      <w:r>
        <w:rPr>
          <w:rFonts w:ascii="Arial" w:hAnsi="Arial" w:cs="Arial"/>
        </w:rPr>
        <w:t xml:space="preserve">Secondary: </w:t>
      </w:r>
      <w:bookmarkStart w:id="8" w:name="Secondary"/>
      <w:bookmarkEnd w:id="8"/>
    </w:p>
    <w:p w14:paraId="407DBA25" w14:textId="77777777" w:rsidR="00BB6789" w:rsidRPr="006B4DC9" w:rsidRDefault="00BB6789" w:rsidP="00BB6789">
      <w:pPr>
        <w:pStyle w:val="ListParagraph"/>
        <w:numPr>
          <w:ilvl w:val="0"/>
          <w:numId w:val="3"/>
        </w:numPr>
        <w:spacing w:after="0" w:line="240" w:lineRule="auto"/>
        <w:rPr>
          <w:rFonts w:ascii="Arial" w:hAnsi="Arial" w:cs="Arial"/>
        </w:rPr>
      </w:pPr>
      <w:r>
        <w:rPr>
          <w:rFonts w:ascii="Arial" w:hAnsi="Arial" w:cs="Arial"/>
        </w:rPr>
        <w:t>Valid score for WLQ-25</w:t>
      </w:r>
      <w:r w:rsidRPr="006B4DC9">
        <w:rPr>
          <w:rFonts w:ascii="Arial" w:hAnsi="Arial" w:cs="Arial"/>
        </w:rPr>
        <w:t xml:space="preserve">; </w:t>
      </w:r>
    </w:p>
    <w:p w14:paraId="14B84E72" w14:textId="04DA73B9" w:rsidR="006B4DC9" w:rsidRPr="006B4DC9" w:rsidRDefault="00A019A0" w:rsidP="006B4DC9">
      <w:pPr>
        <w:pStyle w:val="ListParagraph"/>
        <w:numPr>
          <w:ilvl w:val="0"/>
          <w:numId w:val="3"/>
        </w:numPr>
        <w:spacing w:after="0" w:line="240" w:lineRule="auto"/>
        <w:rPr>
          <w:rFonts w:ascii="Arial" w:hAnsi="Arial" w:cs="Arial"/>
        </w:rPr>
      </w:pPr>
      <w:r w:rsidRPr="006B4DC9">
        <w:rPr>
          <w:rFonts w:ascii="Arial" w:hAnsi="Arial" w:cs="Arial"/>
        </w:rPr>
        <w:t>Valid response for WORKWELL trial</w:t>
      </w:r>
      <w:r w:rsidR="00E5550F">
        <w:rPr>
          <w:rFonts w:ascii="Arial" w:hAnsi="Arial" w:cs="Arial"/>
        </w:rPr>
        <w:t xml:space="preserve"> primary outcome</w:t>
      </w:r>
      <w:r w:rsidR="0054548F" w:rsidRPr="006B4DC9">
        <w:rPr>
          <w:rFonts w:ascii="Arial" w:hAnsi="Arial" w:cs="Arial"/>
        </w:rPr>
        <w:t xml:space="preserve"> (as above)</w:t>
      </w:r>
      <w:r w:rsidRPr="006B4DC9">
        <w:rPr>
          <w:rFonts w:ascii="Arial" w:hAnsi="Arial" w:cs="Arial"/>
        </w:rPr>
        <w:t xml:space="preserve">(yes/no) </w:t>
      </w:r>
      <w:r w:rsidRPr="006B4DC9">
        <w:rPr>
          <w:rFonts w:ascii="Arial" w:hAnsi="Arial" w:cs="Arial"/>
          <w:i/>
        </w:rPr>
        <w:t>without reminder</w:t>
      </w:r>
    </w:p>
    <w:p w14:paraId="4C16BB3D" w14:textId="68E8B94C" w:rsidR="0054548F" w:rsidRPr="006B4DC9" w:rsidRDefault="0054548F" w:rsidP="006B4DC9">
      <w:pPr>
        <w:pStyle w:val="ListParagraph"/>
        <w:numPr>
          <w:ilvl w:val="0"/>
          <w:numId w:val="3"/>
        </w:numPr>
        <w:spacing w:after="0" w:line="240" w:lineRule="auto"/>
        <w:rPr>
          <w:rFonts w:ascii="Arial" w:hAnsi="Arial" w:cs="Arial"/>
        </w:rPr>
      </w:pPr>
      <w:r w:rsidRPr="006B4DC9">
        <w:rPr>
          <w:rFonts w:ascii="Arial" w:hAnsi="Arial" w:cs="Arial"/>
        </w:rPr>
        <w:t>Questionnaire returned(yes/no)</w:t>
      </w:r>
    </w:p>
    <w:p w14:paraId="502361ED" w14:textId="76CFFC5B" w:rsidR="00343923" w:rsidRPr="006B4DC9" w:rsidRDefault="00A019A0" w:rsidP="006B4DC9">
      <w:pPr>
        <w:pStyle w:val="ListParagraph"/>
        <w:numPr>
          <w:ilvl w:val="0"/>
          <w:numId w:val="3"/>
        </w:numPr>
        <w:spacing w:after="0" w:line="240" w:lineRule="auto"/>
        <w:rPr>
          <w:rFonts w:ascii="Arial" w:hAnsi="Arial" w:cs="Arial"/>
        </w:rPr>
      </w:pPr>
      <w:r w:rsidRPr="006B4DC9">
        <w:rPr>
          <w:rFonts w:ascii="Arial" w:hAnsi="Arial" w:cs="Arial"/>
        </w:rPr>
        <w:t>Number of reminders sent</w:t>
      </w:r>
      <w:r w:rsidR="007362B7" w:rsidRPr="006B4DC9">
        <w:rPr>
          <w:rFonts w:ascii="Arial" w:hAnsi="Arial" w:cs="Arial"/>
        </w:rPr>
        <w:t xml:space="preserve"> (0 to 3 reminders)</w:t>
      </w:r>
      <w:r w:rsidR="00DC2F2A" w:rsidRPr="006B4DC9">
        <w:rPr>
          <w:rFonts w:ascii="Arial" w:hAnsi="Arial" w:cs="Arial"/>
        </w:rPr>
        <w:t xml:space="preserve">; </w:t>
      </w:r>
    </w:p>
    <w:p w14:paraId="12342387" w14:textId="51F727DB" w:rsidR="00343923" w:rsidRDefault="00A019A0" w:rsidP="006B4DC9">
      <w:pPr>
        <w:pStyle w:val="ListParagraph"/>
        <w:numPr>
          <w:ilvl w:val="0"/>
          <w:numId w:val="3"/>
        </w:numPr>
        <w:spacing w:after="0" w:line="240" w:lineRule="auto"/>
        <w:rPr>
          <w:rFonts w:ascii="Arial" w:hAnsi="Arial" w:cs="Arial"/>
        </w:rPr>
      </w:pPr>
      <w:r w:rsidRPr="006B4DC9">
        <w:rPr>
          <w:rFonts w:ascii="Arial" w:hAnsi="Arial" w:cs="Arial"/>
        </w:rPr>
        <w:t>Time to response [or ceasing follow-up] (days)</w:t>
      </w:r>
      <w:r w:rsidR="00DC2F2A" w:rsidRPr="006B4DC9">
        <w:rPr>
          <w:rFonts w:ascii="Arial" w:hAnsi="Arial" w:cs="Arial"/>
        </w:rPr>
        <w:t xml:space="preserve">; </w:t>
      </w:r>
    </w:p>
    <w:p w14:paraId="11C0EC48" w14:textId="5936C283" w:rsidR="00C47F77" w:rsidRPr="006B4DC9" w:rsidRDefault="00C47F77" w:rsidP="006B4DC9">
      <w:pPr>
        <w:pStyle w:val="ListParagraph"/>
        <w:numPr>
          <w:ilvl w:val="0"/>
          <w:numId w:val="3"/>
        </w:numPr>
        <w:spacing w:after="0" w:line="240" w:lineRule="auto"/>
        <w:rPr>
          <w:rFonts w:ascii="Arial" w:hAnsi="Arial" w:cs="Arial"/>
        </w:rPr>
      </w:pPr>
      <w:r>
        <w:rPr>
          <w:rFonts w:ascii="Arial" w:hAnsi="Arial" w:cs="Arial"/>
        </w:rPr>
        <w:t>Cost of the intervention (£) per participant retailed</w:t>
      </w:r>
    </w:p>
    <w:p w14:paraId="2183D92F" w14:textId="10D41712" w:rsidR="00F86879" w:rsidRPr="006B4DC9" w:rsidRDefault="00B20FCC" w:rsidP="006B4DC9">
      <w:pPr>
        <w:pStyle w:val="ListParagraph"/>
        <w:numPr>
          <w:ilvl w:val="0"/>
          <w:numId w:val="3"/>
        </w:numPr>
        <w:spacing w:after="0" w:line="240" w:lineRule="auto"/>
        <w:rPr>
          <w:rFonts w:ascii="Arial" w:hAnsi="Arial" w:cs="Arial"/>
        </w:rPr>
      </w:pPr>
      <w:r w:rsidRPr="006B4DC9">
        <w:rPr>
          <w:rFonts w:ascii="Arial" w:hAnsi="Arial" w:cs="Arial"/>
        </w:rPr>
        <w:t>Total c</w:t>
      </w:r>
      <w:r w:rsidR="00A019A0" w:rsidRPr="006B4DC9">
        <w:rPr>
          <w:rFonts w:ascii="Arial" w:hAnsi="Arial" w:cs="Arial"/>
        </w:rPr>
        <w:t xml:space="preserve">ost </w:t>
      </w:r>
      <w:r w:rsidR="00DB02B7" w:rsidRPr="006B4DC9">
        <w:rPr>
          <w:rFonts w:ascii="Arial" w:hAnsi="Arial" w:cs="Arial"/>
        </w:rPr>
        <w:t xml:space="preserve">(£) </w:t>
      </w:r>
      <w:r w:rsidR="00A019A0" w:rsidRPr="006B4DC9">
        <w:rPr>
          <w:rFonts w:ascii="Arial" w:hAnsi="Arial" w:cs="Arial"/>
        </w:rPr>
        <w:t>per participant retained</w:t>
      </w:r>
      <w:r w:rsidR="00DC2F2A" w:rsidRPr="006B4DC9">
        <w:rPr>
          <w:rFonts w:ascii="Arial" w:hAnsi="Arial" w:cs="Arial"/>
        </w:rPr>
        <w:t>.</w:t>
      </w:r>
    </w:p>
    <w:p w14:paraId="5A2FADC6" w14:textId="77777777" w:rsidR="00F86879" w:rsidRPr="001D041E" w:rsidRDefault="00F86879" w:rsidP="00F5738E">
      <w:pPr>
        <w:spacing w:after="0" w:line="240" w:lineRule="auto"/>
        <w:rPr>
          <w:rFonts w:ascii="Arial" w:hAnsi="Arial" w:cs="Arial"/>
        </w:rPr>
      </w:pPr>
    </w:p>
    <w:p w14:paraId="722A6CA1" w14:textId="2A3EA073" w:rsidR="00F86879" w:rsidRDefault="00657792" w:rsidP="00F5738E">
      <w:pPr>
        <w:pStyle w:val="NoSpacing"/>
        <w:rPr>
          <w:rFonts w:ascii="Arial" w:hAnsi="Arial" w:cs="Arial"/>
          <w:b/>
        </w:rPr>
      </w:pPr>
      <w:r>
        <w:rPr>
          <w:rFonts w:ascii="Arial" w:hAnsi="Arial" w:cs="Arial"/>
          <w:b/>
        </w:rPr>
        <w:t>Analysis</w:t>
      </w:r>
    </w:p>
    <w:p w14:paraId="3F9E2F53" w14:textId="77777777" w:rsidR="00657792" w:rsidRPr="001D041E" w:rsidRDefault="00657792" w:rsidP="00F5738E">
      <w:pPr>
        <w:pStyle w:val="NoSpacing"/>
        <w:rPr>
          <w:rFonts w:ascii="Arial" w:hAnsi="Arial" w:cs="Arial"/>
          <w:b/>
        </w:rPr>
      </w:pPr>
    </w:p>
    <w:p w14:paraId="594436FD" w14:textId="77777777" w:rsidR="004B76C6" w:rsidRDefault="00A019A0" w:rsidP="00F5738E">
      <w:pPr>
        <w:spacing w:after="0" w:line="240" w:lineRule="auto"/>
        <w:rPr>
          <w:rFonts w:ascii="Arial" w:hAnsi="Arial" w:cs="Arial"/>
        </w:rPr>
      </w:pPr>
      <w:bookmarkStart w:id="9" w:name="Analysis"/>
      <w:bookmarkEnd w:id="9"/>
      <w:r>
        <w:rPr>
          <w:rFonts w:ascii="Arial" w:hAnsi="Arial" w:cs="Arial"/>
        </w:rPr>
        <w:t xml:space="preserve">Baseline participant data, and the primary and secondary outcome measures will be summarised, using </w:t>
      </w:r>
      <w:r w:rsidR="00DC2F2A">
        <w:rPr>
          <w:rFonts w:ascii="Arial" w:hAnsi="Arial" w:cs="Arial"/>
        </w:rPr>
        <w:t>f</w:t>
      </w:r>
      <w:r>
        <w:rPr>
          <w:rFonts w:ascii="Arial" w:hAnsi="Arial" w:cs="Arial"/>
        </w:rPr>
        <w:t xml:space="preserve">requency (%), </w:t>
      </w:r>
      <w:r w:rsidR="00DC2F2A">
        <w:rPr>
          <w:rFonts w:ascii="Arial" w:hAnsi="Arial" w:cs="Arial"/>
        </w:rPr>
        <w:t>m</w:t>
      </w:r>
      <w:r>
        <w:rPr>
          <w:rFonts w:ascii="Arial" w:hAnsi="Arial" w:cs="Arial"/>
        </w:rPr>
        <w:t xml:space="preserve">ean (SD) or </w:t>
      </w:r>
      <w:r w:rsidR="00DC2F2A">
        <w:rPr>
          <w:rFonts w:ascii="Arial" w:hAnsi="Arial" w:cs="Arial"/>
        </w:rPr>
        <w:t>m</w:t>
      </w:r>
      <w:r>
        <w:rPr>
          <w:rFonts w:ascii="Arial" w:hAnsi="Arial" w:cs="Arial"/>
        </w:rPr>
        <w:t>edian (IQR), as appropriate) both overall and by SWAT group allocation.</w:t>
      </w:r>
      <w:r w:rsidR="00DC2F2A">
        <w:rPr>
          <w:rFonts w:ascii="Arial" w:hAnsi="Arial" w:cs="Arial"/>
        </w:rPr>
        <w:t xml:space="preserve"> </w:t>
      </w:r>
    </w:p>
    <w:p w14:paraId="421B52DF" w14:textId="77777777" w:rsidR="004B76C6" w:rsidRDefault="004B76C6" w:rsidP="00F5738E">
      <w:pPr>
        <w:spacing w:after="0" w:line="240" w:lineRule="auto"/>
        <w:rPr>
          <w:rFonts w:ascii="Arial" w:hAnsi="Arial" w:cs="Arial"/>
        </w:rPr>
      </w:pPr>
    </w:p>
    <w:p w14:paraId="60964550" w14:textId="527D2B4B" w:rsidR="00A019A0" w:rsidRDefault="00A019A0" w:rsidP="00F5738E">
      <w:pPr>
        <w:spacing w:after="0" w:line="240" w:lineRule="auto"/>
        <w:rPr>
          <w:rFonts w:ascii="Arial" w:hAnsi="Arial" w:cs="Arial"/>
        </w:rPr>
      </w:pPr>
      <w:r>
        <w:rPr>
          <w:rFonts w:ascii="Arial" w:hAnsi="Arial" w:cs="Arial"/>
        </w:rPr>
        <w:t>Comparison of the primary outcome between the pre-notification group and the no pre-notification group will use binary logistic regression, including the randomised group factor and adjusting for stratification variables (WORKWELL trial treatment allocation; chosen mode of response). Odds ratios and 95% confidence intervals for the between-groups difference in proportions completing the questionnaire will be estimated, and presented in conjunction with descriptive statistics of the number and per</w:t>
      </w:r>
      <w:r>
        <w:rPr>
          <w:rFonts w:ascii="Arial" w:hAnsi="Arial" w:cs="Arial"/>
        </w:rPr>
        <w:lastRenderedPageBreak/>
        <w:t>centage of respondents in each group.</w:t>
      </w:r>
      <w:r w:rsidR="00DC2F2A">
        <w:rPr>
          <w:rFonts w:ascii="Arial" w:hAnsi="Arial" w:cs="Arial"/>
        </w:rPr>
        <w:t xml:space="preserve"> </w:t>
      </w:r>
      <w:r>
        <w:rPr>
          <w:rFonts w:ascii="Arial" w:hAnsi="Arial" w:cs="Arial"/>
        </w:rPr>
        <w:t>Analysis of the corresponding secondary outcome (valid response for WORKWELL trial primary outcome without reminder) will be performed using the same method.</w:t>
      </w:r>
    </w:p>
    <w:p w14:paraId="0336DB4E" w14:textId="77777777" w:rsidR="00E5550F" w:rsidRDefault="00E5550F" w:rsidP="00F5738E">
      <w:pPr>
        <w:spacing w:after="0" w:line="240" w:lineRule="auto"/>
        <w:rPr>
          <w:rStyle w:val="CommentReference"/>
        </w:rPr>
      </w:pPr>
    </w:p>
    <w:p w14:paraId="1298F3C6" w14:textId="0722C596" w:rsidR="004B76C6" w:rsidRDefault="00A019A0" w:rsidP="00F5738E">
      <w:pPr>
        <w:spacing w:after="0" w:line="240" w:lineRule="auto"/>
        <w:rPr>
          <w:rFonts w:ascii="Arial" w:hAnsi="Arial" w:cs="Arial"/>
        </w:rPr>
      </w:pPr>
      <w:r>
        <w:rPr>
          <w:rFonts w:ascii="Arial" w:hAnsi="Arial" w:cs="Arial"/>
        </w:rPr>
        <w:t xml:space="preserve">Time to response </w:t>
      </w:r>
      <w:r w:rsidR="00064593">
        <w:rPr>
          <w:rFonts w:ascii="Arial" w:hAnsi="Arial" w:cs="Arial"/>
        </w:rPr>
        <w:t xml:space="preserve">(measured from day first sent) </w:t>
      </w:r>
      <w:r>
        <w:rPr>
          <w:rFonts w:ascii="Arial" w:hAnsi="Arial" w:cs="Arial"/>
        </w:rPr>
        <w:t xml:space="preserve">will be compared between the groups using Cox regression, adjusted for WORKWELL treatment allocation and chosen mode of response. </w:t>
      </w:r>
      <w:r w:rsidR="00064593">
        <w:rPr>
          <w:rFonts w:ascii="Arial" w:hAnsi="Arial" w:cs="Arial"/>
        </w:rPr>
        <w:t xml:space="preserve">A value of ‘1’ will be added to all response times to avoid ‘0’ values. </w:t>
      </w:r>
      <w:r w:rsidR="00BE1211">
        <w:rPr>
          <w:rFonts w:ascii="Arial" w:hAnsi="Arial" w:cs="Arial"/>
        </w:rPr>
        <w:t xml:space="preserve">The date of response is recorded as the date when the response first reached the CTU team (either at the University of Manchester or their home during periods of the COVID-19 pandemic). </w:t>
      </w:r>
      <w:r>
        <w:rPr>
          <w:rFonts w:ascii="Arial" w:hAnsi="Arial" w:cs="Arial"/>
        </w:rPr>
        <w:t>Data will be presented as a hazard ratio and related 95% confidence interval; median time to response in each group will also be presented.</w:t>
      </w:r>
      <w:r w:rsidR="00DC2F2A">
        <w:rPr>
          <w:rFonts w:ascii="Arial" w:hAnsi="Arial" w:cs="Arial"/>
        </w:rPr>
        <w:t xml:space="preserve"> </w:t>
      </w:r>
      <w:r w:rsidR="004B76C6">
        <w:rPr>
          <w:rFonts w:ascii="Arial" w:hAnsi="Arial" w:cs="Arial"/>
        </w:rPr>
        <w:t xml:space="preserve">A Kaplan-Meier curve will also be produced. </w:t>
      </w:r>
    </w:p>
    <w:p w14:paraId="534DE7E9" w14:textId="6EC6A85D" w:rsidR="00592413" w:rsidRDefault="00592413" w:rsidP="00F5738E">
      <w:pPr>
        <w:spacing w:after="0" w:line="240" w:lineRule="auto"/>
        <w:rPr>
          <w:rFonts w:ascii="Arial" w:hAnsi="Arial" w:cs="Arial"/>
        </w:rPr>
      </w:pPr>
    </w:p>
    <w:p w14:paraId="5635E601" w14:textId="34FDF0A5" w:rsidR="00592413" w:rsidRDefault="00592413" w:rsidP="00F5738E">
      <w:pPr>
        <w:spacing w:after="0" w:line="240" w:lineRule="auto"/>
        <w:rPr>
          <w:rFonts w:ascii="Arial" w:hAnsi="Arial" w:cs="Arial"/>
        </w:rPr>
      </w:pPr>
      <w:r>
        <w:rPr>
          <w:rFonts w:ascii="Arial" w:hAnsi="Arial" w:cs="Arial"/>
        </w:rPr>
        <w:t>Number of reminders by group will be presented as median(IQR). These will be compared using a Mann-Whitney U test.</w:t>
      </w:r>
    </w:p>
    <w:p w14:paraId="152A2031" w14:textId="77777777" w:rsidR="004B76C6" w:rsidRDefault="004B76C6" w:rsidP="00F5738E">
      <w:pPr>
        <w:spacing w:after="0" w:line="240" w:lineRule="auto"/>
        <w:rPr>
          <w:rFonts w:ascii="Arial" w:hAnsi="Arial" w:cs="Arial"/>
        </w:rPr>
      </w:pPr>
    </w:p>
    <w:p w14:paraId="6592D2D4" w14:textId="0153A6E2" w:rsidR="00A019A0" w:rsidRDefault="00A019A0" w:rsidP="00F5738E">
      <w:pPr>
        <w:spacing w:after="0" w:line="240" w:lineRule="auto"/>
        <w:rPr>
          <w:rFonts w:ascii="Arial" w:hAnsi="Arial" w:cs="Arial"/>
        </w:rPr>
      </w:pPr>
      <w:r>
        <w:rPr>
          <w:rFonts w:ascii="Arial" w:hAnsi="Arial" w:cs="Arial"/>
        </w:rPr>
        <w:t>For the analysis of the difference in costs per participant retained (i.e. with a valid response for WORKWELL trial primary outcome) between those randomised to pre-notification and those randomised to not be sent the pre-notification</w:t>
      </w:r>
      <w:r w:rsidR="00A72180">
        <w:rPr>
          <w:rFonts w:ascii="Arial" w:hAnsi="Arial" w:cs="Arial"/>
        </w:rPr>
        <w:t>. C</w:t>
      </w:r>
      <w:r>
        <w:rPr>
          <w:rFonts w:ascii="Arial" w:hAnsi="Arial" w:cs="Arial"/>
        </w:rPr>
        <w:t xml:space="preserve">osts </w:t>
      </w:r>
      <w:r w:rsidR="00A72180">
        <w:rPr>
          <w:rFonts w:ascii="Arial" w:hAnsi="Arial" w:cs="Arial"/>
        </w:rPr>
        <w:t xml:space="preserve">of the pre-notification intervention </w:t>
      </w:r>
      <w:r>
        <w:rPr>
          <w:rFonts w:ascii="Arial" w:hAnsi="Arial" w:cs="Arial"/>
        </w:rPr>
        <w:t xml:space="preserve">will include the direct costs of printing the pre-notification letter, envelopes and postage, and the cost of staff time spent administering the mail out (for example filling and labelling envelopes for those who choose to receive questionnaires by post, sending emails to those who choose to receive questionnaires electronically). </w:t>
      </w:r>
      <w:r w:rsidR="00C26801">
        <w:rPr>
          <w:rFonts w:ascii="Arial" w:hAnsi="Arial" w:cs="Arial"/>
        </w:rPr>
        <w:t xml:space="preserve"> </w:t>
      </w:r>
      <w:r>
        <w:rPr>
          <w:rFonts w:ascii="Arial" w:hAnsi="Arial" w:cs="Arial"/>
        </w:rPr>
        <w:t>We will present a crude analysis of the ratio of the estimated between-groups difference in costs, divided by the corresponding difference in proportions providing valid responses for WORKWELL trial primary outcome.</w:t>
      </w:r>
      <w:r w:rsidR="00C26801">
        <w:rPr>
          <w:rFonts w:ascii="Arial" w:hAnsi="Arial" w:cs="Arial"/>
        </w:rPr>
        <w:t xml:space="preserve">  However, as a secondary analysis, we have considered the relative costs of reminders, thus performing a fuller cost-effectiveness analysis.  Within these costs, we have estimated the costs, telephone calls, printing and postage for reminders and reposting questionnaires, and of staff time to implement these.</w:t>
      </w:r>
    </w:p>
    <w:p w14:paraId="4CAEFDD6" w14:textId="77777777" w:rsidR="00A019A0" w:rsidRDefault="00A019A0" w:rsidP="00F5738E">
      <w:pPr>
        <w:spacing w:after="0" w:line="240" w:lineRule="auto"/>
        <w:rPr>
          <w:rFonts w:ascii="Arial" w:hAnsi="Arial" w:cs="Arial"/>
        </w:rPr>
      </w:pPr>
    </w:p>
    <w:p w14:paraId="704CC704" w14:textId="18C80396" w:rsidR="00F5738E" w:rsidRPr="00567DC5" w:rsidRDefault="00567DC5" w:rsidP="00F5738E">
      <w:pPr>
        <w:spacing w:after="0" w:line="240" w:lineRule="auto"/>
        <w:rPr>
          <w:rFonts w:ascii="Arial" w:hAnsi="Arial" w:cs="Arial"/>
          <w:b/>
        </w:rPr>
      </w:pPr>
      <w:r w:rsidRPr="00567DC5">
        <w:rPr>
          <w:rFonts w:ascii="Arial" w:hAnsi="Arial" w:cs="Arial"/>
          <w:b/>
        </w:rPr>
        <w:t xml:space="preserve">Missing </w:t>
      </w:r>
      <w:r w:rsidR="00130C13">
        <w:rPr>
          <w:rFonts w:ascii="Arial" w:hAnsi="Arial" w:cs="Arial"/>
          <w:b/>
        </w:rPr>
        <w:t xml:space="preserve">outcome </w:t>
      </w:r>
      <w:r w:rsidRPr="00567DC5">
        <w:rPr>
          <w:rFonts w:ascii="Arial" w:hAnsi="Arial" w:cs="Arial"/>
          <w:b/>
        </w:rPr>
        <w:t>data</w:t>
      </w:r>
    </w:p>
    <w:p w14:paraId="4C7BE135" w14:textId="77777777" w:rsidR="00567DC5" w:rsidRDefault="00567DC5" w:rsidP="00F5738E">
      <w:pPr>
        <w:spacing w:after="0" w:line="240" w:lineRule="auto"/>
        <w:rPr>
          <w:rFonts w:ascii="Arial" w:hAnsi="Arial" w:cs="Arial"/>
        </w:rPr>
      </w:pPr>
    </w:p>
    <w:p w14:paraId="477B98BA" w14:textId="76FD596D" w:rsidR="00567DC5" w:rsidRDefault="00567DC5" w:rsidP="00F5738E">
      <w:pPr>
        <w:spacing w:after="0" w:line="240" w:lineRule="auto"/>
        <w:rPr>
          <w:rFonts w:ascii="Arial" w:hAnsi="Arial" w:cs="Arial"/>
        </w:rPr>
      </w:pPr>
      <w:r>
        <w:rPr>
          <w:rFonts w:ascii="Arial" w:hAnsi="Arial" w:cs="Arial"/>
        </w:rPr>
        <w:lastRenderedPageBreak/>
        <w:t xml:space="preserve">Missing </w:t>
      </w:r>
      <w:r w:rsidR="00BB4732">
        <w:rPr>
          <w:rFonts w:ascii="Arial" w:hAnsi="Arial" w:cs="Arial"/>
        </w:rPr>
        <w:t xml:space="preserve">data on the </w:t>
      </w:r>
      <w:r w:rsidR="00BA2E38">
        <w:rPr>
          <w:rFonts w:ascii="Arial" w:hAnsi="Arial" w:cs="Arial"/>
        </w:rPr>
        <w:t xml:space="preserve">primary </w:t>
      </w:r>
      <w:r w:rsidR="00BB4732">
        <w:rPr>
          <w:rFonts w:ascii="Arial" w:hAnsi="Arial" w:cs="Arial"/>
        </w:rPr>
        <w:t xml:space="preserve">outcome variable </w:t>
      </w:r>
      <w:r w:rsidR="00BA2E38">
        <w:rPr>
          <w:rFonts w:ascii="Arial" w:hAnsi="Arial" w:cs="Arial"/>
        </w:rPr>
        <w:t>is</w:t>
      </w:r>
      <w:r>
        <w:rPr>
          <w:rFonts w:ascii="Arial" w:hAnsi="Arial" w:cs="Arial"/>
        </w:rPr>
        <w:t xml:space="preserve"> not expected. </w:t>
      </w:r>
      <w:r w:rsidR="00BB4732">
        <w:rPr>
          <w:rFonts w:ascii="Arial" w:hAnsi="Arial" w:cs="Arial"/>
        </w:rPr>
        <w:t>Where data are</w:t>
      </w:r>
      <w:r>
        <w:rPr>
          <w:rFonts w:ascii="Arial" w:hAnsi="Arial" w:cs="Arial"/>
        </w:rPr>
        <w:t xml:space="preserve"> missing, it will be assumed that t</w:t>
      </w:r>
      <w:r w:rsidR="00BB4732">
        <w:rPr>
          <w:rFonts w:ascii="Arial" w:hAnsi="Arial" w:cs="Arial"/>
        </w:rPr>
        <w:t>he participant did not provide useable outcome data.</w:t>
      </w:r>
      <w:r w:rsidR="00BA2E38">
        <w:rPr>
          <w:rFonts w:ascii="Arial" w:hAnsi="Arial" w:cs="Arial"/>
        </w:rPr>
        <w:t xml:space="preserve"> </w:t>
      </w:r>
    </w:p>
    <w:p w14:paraId="6B9EF5AE" w14:textId="77777777" w:rsidR="00567DC5" w:rsidRDefault="00567DC5" w:rsidP="00F5738E">
      <w:pPr>
        <w:spacing w:after="0" w:line="240" w:lineRule="auto"/>
        <w:rPr>
          <w:rFonts w:ascii="Arial" w:hAnsi="Arial" w:cs="Arial"/>
        </w:rPr>
      </w:pPr>
    </w:p>
    <w:p w14:paraId="4C43F372" w14:textId="77777777" w:rsidR="00567DC5" w:rsidRDefault="00567DC5" w:rsidP="00F5738E">
      <w:pPr>
        <w:spacing w:after="0" w:line="240" w:lineRule="auto"/>
        <w:rPr>
          <w:rFonts w:ascii="Arial" w:hAnsi="Arial" w:cs="Arial"/>
        </w:rPr>
      </w:pPr>
    </w:p>
    <w:p w14:paraId="05A2D9AD" w14:textId="77777777" w:rsidR="00130C13" w:rsidRDefault="00130C13" w:rsidP="00F5738E">
      <w:pPr>
        <w:spacing w:after="0" w:line="240" w:lineRule="auto"/>
        <w:rPr>
          <w:rFonts w:ascii="Arial" w:hAnsi="Arial" w:cs="Arial"/>
          <w:b/>
        </w:rPr>
      </w:pPr>
      <w:r>
        <w:rPr>
          <w:rFonts w:ascii="Arial" w:hAnsi="Arial" w:cs="Arial"/>
          <w:b/>
        </w:rPr>
        <w:t>Missing covariate data</w:t>
      </w:r>
    </w:p>
    <w:p w14:paraId="41A52651" w14:textId="77777777" w:rsidR="00130C13" w:rsidRDefault="00130C13" w:rsidP="00F5738E">
      <w:pPr>
        <w:spacing w:after="0" w:line="240" w:lineRule="auto"/>
        <w:rPr>
          <w:rFonts w:ascii="Arial" w:hAnsi="Arial" w:cs="Arial"/>
          <w:b/>
        </w:rPr>
      </w:pPr>
    </w:p>
    <w:p w14:paraId="79CDE8BE" w14:textId="4DE726F9" w:rsidR="00130C13" w:rsidRPr="00814D62" w:rsidRDefault="00BA2E38" w:rsidP="00F5738E">
      <w:pPr>
        <w:spacing w:after="0" w:line="240" w:lineRule="auto"/>
        <w:rPr>
          <w:rFonts w:ascii="Arial" w:hAnsi="Arial" w:cs="Arial"/>
        </w:rPr>
      </w:pPr>
      <w:r>
        <w:rPr>
          <w:rFonts w:ascii="Arial" w:hAnsi="Arial" w:cs="Arial"/>
        </w:rPr>
        <w:t xml:space="preserve">Data are not expected to be missing on the stratification variables that will be utilised in the primary analysis. Data may be missing on the variable ‘response mode delivered’ and this analysis will be based on available data only. </w:t>
      </w:r>
    </w:p>
    <w:p w14:paraId="60B65851" w14:textId="77777777" w:rsidR="00130C13" w:rsidRDefault="00130C13" w:rsidP="00F5738E">
      <w:pPr>
        <w:spacing w:after="0" w:line="240" w:lineRule="auto"/>
        <w:rPr>
          <w:rFonts w:ascii="Arial" w:hAnsi="Arial" w:cs="Arial"/>
          <w:b/>
        </w:rPr>
      </w:pPr>
    </w:p>
    <w:p w14:paraId="65DF3128" w14:textId="6B66C592" w:rsidR="00567DC5" w:rsidRPr="00BB4732" w:rsidRDefault="00567DC5" w:rsidP="00F5738E">
      <w:pPr>
        <w:spacing w:after="0" w:line="240" w:lineRule="auto"/>
        <w:rPr>
          <w:rFonts w:ascii="Arial" w:hAnsi="Arial" w:cs="Arial"/>
          <w:b/>
        </w:rPr>
      </w:pPr>
      <w:r w:rsidRPr="00BB4732">
        <w:rPr>
          <w:rFonts w:ascii="Arial" w:hAnsi="Arial" w:cs="Arial"/>
          <w:b/>
        </w:rPr>
        <w:t>Sensitivity analyses</w:t>
      </w:r>
    </w:p>
    <w:p w14:paraId="3E6DB614" w14:textId="77777777" w:rsidR="00BB4732" w:rsidRDefault="00BB4732" w:rsidP="00F5738E">
      <w:pPr>
        <w:spacing w:after="0" w:line="240" w:lineRule="auto"/>
        <w:rPr>
          <w:rFonts w:ascii="Arial" w:hAnsi="Arial" w:cs="Arial"/>
        </w:rPr>
      </w:pPr>
    </w:p>
    <w:p w14:paraId="11EF0259" w14:textId="7C71002F" w:rsidR="00BB4732" w:rsidRDefault="00BB4732" w:rsidP="00F5738E">
      <w:pPr>
        <w:spacing w:after="0" w:line="240" w:lineRule="auto"/>
        <w:rPr>
          <w:rFonts w:ascii="Arial" w:hAnsi="Arial" w:cs="Arial"/>
        </w:rPr>
      </w:pPr>
      <w:r>
        <w:rPr>
          <w:rFonts w:ascii="Arial" w:hAnsi="Arial" w:cs="Arial"/>
        </w:rPr>
        <w:t>Adjustment for the ‘response mode delivered’ instead or ‘chosen response mode’</w:t>
      </w:r>
      <w:r w:rsidR="00A31F68">
        <w:rPr>
          <w:rFonts w:ascii="Arial" w:hAnsi="Arial" w:cs="Arial"/>
        </w:rPr>
        <w:t>.</w:t>
      </w:r>
      <w:r>
        <w:rPr>
          <w:rFonts w:ascii="Arial" w:hAnsi="Arial" w:cs="Arial"/>
        </w:rPr>
        <w:t xml:space="preserve"> </w:t>
      </w:r>
    </w:p>
    <w:p w14:paraId="0218EC0E" w14:textId="1621001D" w:rsidR="00380A1F" w:rsidRDefault="00380A1F" w:rsidP="00F5738E">
      <w:pPr>
        <w:spacing w:after="0" w:line="240" w:lineRule="auto"/>
        <w:rPr>
          <w:rFonts w:ascii="Arial" w:hAnsi="Arial" w:cs="Arial"/>
        </w:rPr>
      </w:pPr>
      <w:r>
        <w:rPr>
          <w:rFonts w:ascii="Arial" w:hAnsi="Arial" w:cs="Arial"/>
        </w:rPr>
        <w:t>Analyses with no adjustment</w:t>
      </w:r>
      <w:r w:rsidR="00A31F68">
        <w:rPr>
          <w:rFonts w:ascii="Arial" w:hAnsi="Arial" w:cs="Arial"/>
        </w:rPr>
        <w:t>.</w:t>
      </w:r>
    </w:p>
    <w:p w14:paraId="20AF4B91" w14:textId="7FF2C294" w:rsidR="0004049C" w:rsidRDefault="0004049C" w:rsidP="00F5738E">
      <w:pPr>
        <w:spacing w:after="0" w:line="240" w:lineRule="auto"/>
        <w:rPr>
          <w:rFonts w:ascii="Arial" w:hAnsi="Arial" w:cs="Arial"/>
        </w:rPr>
      </w:pPr>
    </w:p>
    <w:p w14:paraId="1F1F9DDB" w14:textId="75BCAB5C" w:rsidR="0004049C" w:rsidRPr="0004049C" w:rsidRDefault="0004049C" w:rsidP="00F5738E">
      <w:pPr>
        <w:spacing w:after="0" w:line="240" w:lineRule="auto"/>
        <w:rPr>
          <w:rFonts w:ascii="Arial" w:hAnsi="Arial" w:cs="Arial"/>
          <w:b/>
        </w:rPr>
      </w:pPr>
      <w:r w:rsidRPr="0004049C">
        <w:rPr>
          <w:rFonts w:ascii="Arial" w:hAnsi="Arial" w:cs="Arial"/>
          <w:b/>
        </w:rPr>
        <w:t>Subgroup analyses</w:t>
      </w:r>
    </w:p>
    <w:p w14:paraId="6206D3F1" w14:textId="3AFDB791" w:rsidR="0004049C" w:rsidRDefault="0004049C" w:rsidP="00F5738E">
      <w:pPr>
        <w:spacing w:after="0" w:line="240" w:lineRule="auto"/>
        <w:rPr>
          <w:rFonts w:ascii="Arial" w:hAnsi="Arial" w:cs="Arial"/>
        </w:rPr>
      </w:pPr>
    </w:p>
    <w:p w14:paraId="3278088C" w14:textId="5A6CC43E" w:rsidR="0004049C" w:rsidRDefault="0004049C" w:rsidP="00F5738E">
      <w:pPr>
        <w:spacing w:after="0" w:line="240" w:lineRule="auto"/>
        <w:rPr>
          <w:rFonts w:ascii="Arial" w:hAnsi="Arial" w:cs="Arial"/>
        </w:rPr>
      </w:pPr>
      <w:r>
        <w:rPr>
          <w:rFonts w:ascii="Arial" w:hAnsi="Arial" w:cs="Arial"/>
        </w:rPr>
        <w:t>Primary outcome</w:t>
      </w:r>
      <w:r w:rsidR="00BA2E38">
        <w:rPr>
          <w:rFonts w:ascii="Arial" w:hAnsi="Arial" w:cs="Arial"/>
        </w:rPr>
        <w:t xml:space="preserve"> and secondary </w:t>
      </w:r>
      <w:commentRangeStart w:id="10"/>
      <w:r w:rsidR="00BA2E38">
        <w:rPr>
          <w:rFonts w:ascii="Arial" w:hAnsi="Arial" w:cs="Arial"/>
        </w:rPr>
        <w:t>outcomes</w:t>
      </w:r>
      <w:commentRangeEnd w:id="10"/>
      <w:r w:rsidR="00A31F68">
        <w:rPr>
          <w:rStyle w:val="CommentReference"/>
        </w:rPr>
        <w:commentReference w:id="10"/>
      </w:r>
      <w:r>
        <w:rPr>
          <w:rFonts w:ascii="Arial" w:hAnsi="Arial" w:cs="Arial"/>
        </w:rPr>
        <w:t xml:space="preserve"> with subgroups for the chosen response mode</w:t>
      </w:r>
      <w:r w:rsidR="00A31F68">
        <w:rPr>
          <w:rFonts w:ascii="Arial" w:hAnsi="Arial" w:cs="Arial"/>
        </w:rPr>
        <w:t>, implemented by adding an interaction between randomised group and chosen response mode</w:t>
      </w:r>
      <w:r>
        <w:rPr>
          <w:rFonts w:ascii="Arial" w:hAnsi="Arial" w:cs="Arial"/>
        </w:rPr>
        <w:t>.</w:t>
      </w:r>
    </w:p>
    <w:p w14:paraId="77793B2B" w14:textId="00DFC913" w:rsidR="00380A1F" w:rsidRDefault="00380A1F" w:rsidP="00F5738E">
      <w:pPr>
        <w:spacing w:after="0" w:line="240" w:lineRule="auto"/>
        <w:rPr>
          <w:rFonts w:ascii="Arial" w:hAnsi="Arial" w:cs="Arial"/>
        </w:rPr>
      </w:pPr>
    </w:p>
    <w:p w14:paraId="24319979" w14:textId="1BD495ED" w:rsidR="00380A1F" w:rsidRPr="00DF35F0" w:rsidRDefault="00380A1F" w:rsidP="00F5738E">
      <w:pPr>
        <w:spacing w:after="0" w:line="240" w:lineRule="auto"/>
        <w:rPr>
          <w:rFonts w:ascii="Arial" w:hAnsi="Arial" w:cs="Arial"/>
          <w:b/>
        </w:rPr>
      </w:pPr>
      <w:r w:rsidRPr="00DF35F0">
        <w:rPr>
          <w:rFonts w:ascii="Arial" w:hAnsi="Arial" w:cs="Arial"/>
          <w:b/>
        </w:rPr>
        <w:t>Statistical Software</w:t>
      </w:r>
    </w:p>
    <w:p w14:paraId="4588628A" w14:textId="1C391FE0" w:rsidR="00380A1F" w:rsidRDefault="00380A1F" w:rsidP="00F5738E">
      <w:pPr>
        <w:spacing w:after="0" w:line="240" w:lineRule="auto"/>
        <w:rPr>
          <w:rFonts w:ascii="Arial" w:hAnsi="Arial" w:cs="Arial"/>
        </w:rPr>
      </w:pPr>
    </w:p>
    <w:p w14:paraId="5688A2C0" w14:textId="4B8656C9" w:rsidR="00380A1F" w:rsidRDefault="00380A1F" w:rsidP="00F5738E">
      <w:pPr>
        <w:spacing w:after="0" w:line="240" w:lineRule="auto"/>
        <w:rPr>
          <w:rFonts w:ascii="Arial" w:hAnsi="Arial" w:cs="Arial"/>
        </w:rPr>
      </w:pPr>
      <w:r>
        <w:rPr>
          <w:rFonts w:ascii="Arial" w:hAnsi="Arial" w:cs="Arial"/>
        </w:rPr>
        <w:t>All analyses will be performed using Stata IC 14</w:t>
      </w:r>
    </w:p>
    <w:p w14:paraId="1939C516" w14:textId="77777777" w:rsidR="00BB4732" w:rsidRDefault="00BB4732" w:rsidP="00F5738E">
      <w:pPr>
        <w:spacing w:after="0" w:line="240" w:lineRule="auto"/>
        <w:rPr>
          <w:rFonts w:ascii="Arial" w:hAnsi="Arial" w:cs="Arial"/>
        </w:rPr>
      </w:pPr>
    </w:p>
    <w:p w14:paraId="584A8BAC" w14:textId="77777777" w:rsidR="00567DC5" w:rsidRPr="00BB4732" w:rsidRDefault="00E97851" w:rsidP="00F5738E">
      <w:pPr>
        <w:spacing w:after="0" w:line="240" w:lineRule="auto"/>
        <w:rPr>
          <w:rFonts w:ascii="Arial" w:hAnsi="Arial" w:cs="Arial"/>
          <w:b/>
        </w:rPr>
      </w:pPr>
      <w:r>
        <w:rPr>
          <w:rFonts w:ascii="Arial" w:hAnsi="Arial" w:cs="Arial"/>
          <w:b/>
        </w:rPr>
        <w:t>Data manipulation</w:t>
      </w:r>
    </w:p>
    <w:p w14:paraId="3EDD258B" w14:textId="77777777" w:rsidR="00BB4732" w:rsidRDefault="00BB4732" w:rsidP="00F5738E">
      <w:pPr>
        <w:spacing w:after="0" w:line="240" w:lineRule="auto"/>
        <w:rPr>
          <w:rFonts w:ascii="Arial" w:hAnsi="Arial" w:cs="Arial"/>
        </w:rPr>
      </w:pPr>
    </w:p>
    <w:tbl>
      <w:tblPr>
        <w:tblStyle w:val="TableGrid"/>
        <w:tblW w:w="0" w:type="auto"/>
        <w:tblLook w:val="04A0" w:firstRow="1" w:lastRow="0" w:firstColumn="1" w:lastColumn="0" w:noHBand="0" w:noVBand="1"/>
      </w:tblPr>
      <w:tblGrid>
        <w:gridCol w:w="2407"/>
        <w:gridCol w:w="2407"/>
        <w:gridCol w:w="4537"/>
      </w:tblGrid>
      <w:tr w:rsidR="00BB4732" w14:paraId="6C7B1A15" w14:textId="77777777" w:rsidTr="00BB4732">
        <w:tc>
          <w:tcPr>
            <w:tcW w:w="2407" w:type="dxa"/>
          </w:tcPr>
          <w:p w14:paraId="44F61A17" w14:textId="77777777" w:rsidR="00BB4732" w:rsidRDefault="00BB4732" w:rsidP="00F5738E">
            <w:pPr>
              <w:spacing w:after="0" w:line="240" w:lineRule="auto"/>
              <w:rPr>
                <w:rFonts w:ascii="Arial" w:hAnsi="Arial" w:cs="Arial"/>
              </w:rPr>
            </w:pPr>
            <w:r>
              <w:rPr>
                <w:rFonts w:ascii="Arial" w:hAnsi="Arial" w:cs="Arial"/>
              </w:rPr>
              <w:t>Derived variable needed for analysis</w:t>
            </w:r>
          </w:p>
        </w:tc>
        <w:tc>
          <w:tcPr>
            <w:tcW w:w="2407" w:type="dxa"/>
          </w:tcPr>
          <w:p w14:paraId="3053C0F8" w14:textId="77777777" w:rsidR="00BB4732" w:rsidRDefault="00BB4732" w:rsidP="00F5738E">
            <w:pPr>
              <w:spacing w:after="0" w:line="240" w:lineRule="auto"/>
              <w:rPr>
                <w:rFonts w:ascii="Arial" w:hAnsi="Arial" w:cs="Arial"/>
              </w:rPr>
            </w:pPr>
            <w:r>
              <w:rPr>
                <w:rFonts w:ascii="Arial" w:hAnsi="Arial" w:cs="Arial"/>
              </w:rPr>
              <w:t>Variables required</w:t>
            </w:r>
          </w:p>
        </w:tc>
        <w:tc>
          <w:tcPr>
            <w:tcW w:w="4537" w:type="dxa"/>
          </w:tcPr>
          <w:p w14:paraId="181EB10E" w14:textId="77777777" w:rsidR="00BB4732" w:rsidRDefault="00BB4732" w:rsidP="00F5738E">
            <w:pPr>
              <w:spacing w:after="0" w:line="240" w:lineRule="auto"/>
              <w:rPr>
                <w:rFonts w:ascii="Arial" w:hAnsi="Arial" w:cs="Arial"/>
              </w:rPr>
            </w:pPr>
            <w:r>
              <w:rPr>
                <w:rFonts w:ascii="Arial" w:hAnsi="Arial" w:cs="Arial"/>
              </w:rPr>
              <w:t>Method</w:t>
            </w:r>
          </w:p>
        </w:tc>
      </w:tr>
      <w:tr w:rsidR="00BB4732" w14:paraId="4EC96ABC" w14:textId="77777777" w:rsidTr="00BB4732">
        <w:tc>
          <w:tcPr>
            <w:tcW w:w="2407" w:type="dxa"/>
          </w:tcPr>
          <w:p w14:paraId="49A49A14" w14:textId="77777777" w:rsidR="00BB4732" w:rsidRDefault="00BB4732" w:rsidP="00F5738E">
            <w:pPr>
              <w:spacing w:after="0" w:line="240" w:lineRule="auto"/>
              <w:rPr>
                <w:rFonts w:ascii="Arial" w:hAnsi="Arial" w:cs="Arial"/>
              </w:rPr>
            </w:pPr>
            <w:r w:rsidRPr="00BB4732">
              <w:rPr>
                <w:rFonts w:ascii="Arial" w:hAnsi="Arial" w:cs="Arial"/>
              </w:rPr>
              <w:t>Valid 6-month WLQ Total score present</w:t>
            </w:r>
          </w:p>
        </w:tc>
        <w:tc>
          <w:tcPr>
            <w:tcW w:w="2407" w:type="dxa"/>
          </w:tcPr>
          <w:p w14:paraId="4AB7D43F" w14:textId="0135CEA6" w:rsidR="00BB4732" w:rsidRDefault="00064593" w:rsidP="00A31F68">
            <w:pPr>
              <w:spacing w:after="0" w:line="240" w:lineRule="auto"/>
              <w:rPr>
                <w:rFonts w:ascii="Arial" w:hAnsi="Arial" w:cs="Arial"/>
              </w:rPr>
            </w:pPr>
            <w:r>
              <w:rPr>
                <w:rFonts w:ascii="Arial" w:hAnsi="Arial" w:cs="Arial"/>
              </w:rPr>
              <w:t>Response for each of the 25 items in the WLQ</w:t>
            </w:r>
            <w:r w:rsidR="00A31F68">
              <w:rPr>
                <w:rFonts w:ascii="Arial" w:hAnsi="Arial" w:cs="Arial"/>
              </w:rPr>
              <w:t xml:space="preserve">-25 </w:t>
            </w:r>
            <w:r>
              <w:rPr>
                <w:rFonts w:ascii="Arial" w:hAnsi="Arial" w:cs="Arial"/>
              </w:rPr>
              <w:t xml:space="preserve"> questionnaire</w:t>
            </w:r>
          </w:p>
        </w:tc>
        <w:tc>
          <w:tcPr>
            <w:tcW w:w="4537" w:type="dxa"/>
          </w:tcPr>
          <w:p w14:paraId="09564CB5" w14:textId="3F07DF6A" w:rsidR="00BB4732" w:rsidRDefault="00EC79F0" w:rsidP="00F5738E">
            <w:pPr>
              <w:spacing w:after="0" w:line="240" w:lineRule="auto"/>
              <w:rPr>
                <w:rFonts w:ascii="Arial" w:hAnsi="Arial" w:cs="Arial"/>
              </w:rPr>
            </w:pPr>
            <w:r>
              <w:rPr>
                <w:rFonts w:ascii="Arial" w:hAnsi="Arial" w:cs="Arial"/>
              </w:rPr>
              <w:t>See below</w:t>
            </w:r>
          </w:p>
        </w:tc>
      </w:tr>
      <w:tr w:rsidR="00BC75AF" w14:paraId="098D4FF9" w14:textId="77777777" w:rsidTr="00BB4732">
        <w:tc>
          <w:tcPr>
            <w:tcW w:w="2407" w:type="dxa"/>
          </w:tcPr>
          <w:p w14:paraId="612F58DA" w14:textId="77777777" w:rsidR="0004049C" w:rsidRDefault="0004049C" w:rsidP="0004049C">
            <w:pPr>
              <w:spacing w:after="0" w:line="240" w:lineRule="auto"/>
              <w:rPr>
                <w:rFonts w:ascii="Arial" w:hAnsi="Arial" w:cs="Arial"/>
              </w:rPr>
            </w:pPr>
            <w:r>
              <w:rPr>
                <w:rFonts w:ascii="Arial" w:hAnsi="Arial" w:cs="Arial"/>
              </w:rPr>
              <w:lastRenderedPageBreak/>
              <w:t>Valid response for WORKWELL trial primary outcome</w:t>
            </w:r>
          </w:p>
          <w:p w14:paraId="2DB58CBA" w14:textId="59B3C8E8" w:rsidR="00BC75AF" w:rsidRPr="00BB4732" w:rsidRDefault="00BC75AF" w:rsidP="00F5738E">
            <w:pPr>
              <w:spacing w:after="0" w:line="240" w:lineRule="auto"/>
              <w:rPr>
                <w:rFonts w:ascii="Arial" w:hAnsi="Arial" w:cs="Arial"/>
              </w:rPr>
            </w:pPr>
          </w:p>
        </w:tc>
        <w:tc>
          <w:tcPr>
            <w:tcW w:w="2407" w:type="dxa"/>
          </w:tcPr>
          <w:p w14:paraId="423B31D8" w14:textId="77777777" w:rsidR="00BC75AF" w:rsidRDefault="0004049C" w:rsidP="00F5738E">
            <w:pPr>
              <w:spacing w:after="0" w:line="240" w:lineRule="auto"/>
              <w:rPr>
                <w:rFonts w:ascii="Arial" w:hAnsi="Arial" w:cs="Arial"/>
              </w:rPr>
            </w:pPr>
            <w:r w:rsidRPr="00BB4732">
              <w:rPr>
                <w:rFonts w:ascii="Arial" w:hAnsi="Arial" w:cs="Arial"/>
              </w:rPr>
              <w:t>Valid 6-month WLQ Total score present</w:t>
            </w:r>
          </w:p>
          <w:p w14:paraId="73A7976E" w14:textId="77777777" w:rsidR="0004049C" w:rsidRDefault="0004049C" w:rsidP="00F5738E">
            <w:pPr>
              <w:spacing w:after="0" w:line="240" w:lineRule="auto"/>
              <w:rPr>
                <w:rFonts w:ascii="Arial" w:hAnsi="Arial" w:cs="Arial"/>
              </w:rPr>
            </w:pPr>
          </w:p>
          <w:p w14:paraId="28E47411" w14:textId="3BEB34DB" w:rsidR="0004049C" w:rsidRDefault="00EE4C32" w:rsidP="00F5738E">
            <w:pPr>
              <w:spacing w:after="0" w:line="240" w:lineRule="auto"/>
              <w:rPr>
                <w:rFonts w:ascii="Arial" w:hAnsi="Arial" w:cs="Arial"/>
              </w:rPr>
            </w:pPr>
            <w:r>
              <w:rPr>
                <w:rFonts w:ascii="Arial" w:hAnsi="Arial" w:cs="Arial"/>
              </w:rPr>
              <w:t>Not working</w:t>
            </w:r>
            <w:r w:rsidR="00277728">
              <w:rPr>
                <w:rFonts w:ascii="Arial" w:hAnsi="Arial" w:cs="Arial"/>
              </w:rPr>
              <w:t xml:space="preserve"> at 6 months</w:t>
            </w:r>
          </w:p>
        </w:tc>
        <w:tc>
          <w:tcPr>
            <w:tcW w:w="4537" w:type="dxa"/>
          </w:tcPr>
          <w:p w14:paraId="0D8B85BF" w14:textId="6BDB686B" w:rsidR="002F6C0F" w:rsidRDefault="0004049C" w:rsidP="0004049C">
            <w:pPr>
              <w:spacing w:after="0" w:line="240" w:lineRule="auto"/>
              <w:rPr>
                <w:rFonts w:ascii="Arial" w:hAnsi="Arial" w:cs="Arial"/>
              </w:rPr>
            </w:pPr>
            <w:r>
              <w:rPr>
                <w:rFonts w:ascii="Arial" w:hAnsi="Arial" w:cs="Arial"/>
              </w:rPr>
              <w:t>1 if either ‘</w:t>
            </w:r>
            <w:r w:rsidRPr="00BB4732">
              <w:rPr>
                <w:rFonts w:ascii="Arial" w:hAnsi="Arial" w:cs="Arial"/>
              </w:rPr>
              <w:t>Valid 6-month WLQ Total score present</w:t>
            </w:r>
            <w:r>
              <w:rPr>
                <w:rFonts w:ascii="Arial" w:hAnsi="Arial" w:cs="Arial"/>
              </w:rPr>
              <w:t>’ =1 or ‘</w:t>
            </w:r>
            <w:r w:rsidR="00EE4C32">
              <w:rPr>
                <w:rFonts w:ascii="Arial" w:hAnsi="Arial" w:cs="Arial"/>
              </w:rPr>
              <w:t>Not working</w:t>
            </w:r>
            <w:r>
              <w:rPr>
                <w:rFonts w:ascii="Arial" w:hAnsi="Arial" w:cs="Arial"/>
              </w:rPr>
              <w:t xml:space="preserve"> at 6 months’</w:t>
            </w:r>
          </w:p>
          <w:p w14:paraId="48F44D2B" w14:textId="587328C7" w:rsidR="0004049C" w:rsidRDefault="002F6C0F" w:rsidP="0004049C">
            <w:pPr>
              <w:spacing w:after="0" w:line="240" w:lineRule="auto"/>
              <w:rPr>
                <w:rFonts w:ascii="Arial" w:hAnsi="Arial" w:cs="Arial"/>
              </w:rPr>
            </w:pPr>
            <w:r>
              <w:rPr>
                <w:rFonts w:ascii="Arial" w:hAnsi="Arial" w:cs="Arial"/>
              </w:rPr>
              <w:t xml:space="preserve">Valid response </w:t>
            </w:r>
            <w:r w:rsidR="0004049C">
              <w:rPr>
                <w:rFonts w:ascii="Arial" w:hAnsi="Arial" w:cs="Arial"/>
              </w:rPr>
              <w:t>=1</w:t>
            </w:r>
          </w:p>
          <w:p w14:paraId="5F45885D" w14:textId="2BCE717C" w:rsidR="00BC75AF" w:rsidRDefault="00BC75AF" w:rsidP="00F5738E">
            <w:pPr>
              <w:spacing w:after="0" w:line="240" w:lineRule="auto"/>
              <w:rPr>
                <w:rFonts w:ascii="Arial" w:hAnsi="Arial" w:cs="Arial"/>
              </w:rPr>
            </w:pPr>
          </w:p>
        </w:tc>
      </w:tr>
      <w:tr w:rsidR="00E97851" w14:paraId="243E9795" w14:textId="77777777" w:rsidTr="00BB4732">
        <w:tc>
          <w:tcPr>
            <w:tcW w:w="2407" w:type="dxa"/>
          </w:tcPr>
          <w:p w14:paraId="3668202F" w14:textId="77777777" w:rsidR="00E97851" w:rsidRPr="00E97851" w:rsidRDefault="00E97851" w:rsidP="00E97851">
            <w:pPr>
              <w:spacing w:after="0" w:line="240" w:lineRule="auto"/>
              <w:rPr>
                <w:rFonts w:ascii="Arial" w:hAnsi="Arial" w:cs="Arial"/>
              </w:rPr>
            </w:pPr>
            <w:r w:rsidRPr="00BB4732">
              <w:rPr>
                <w:rFonts w:ascii="Arial" w:hAnsi="Arial" w:cs="Arial"/>
              </w:rPr>
              <w:t xml:space="preserve">Valid 6-month WLQ Total score </w:t>
            </w:r>
            <w:r>
              <w:rPr>
                <w:rFonts w:ascii="Arial" w:hAnsi="Arial" w:cs="Arial"/>
              </w:rPr>
              <w:t>without reminder</w:t>
            </w:r>
          </w:p>
        </w:tc>
        <w:tc>
          <w:tcPr>
            <w:tcW w:w="2407" w:type="dxa"/>
          </w:tcPr>
          <w:p w14:paraId="53A7710E" w14:textId="77777777" w:rsidR="00E97851" w:rsidRDefault="00E97851" w:rsidP="00E97851">
            <w:pPr>
              <w:spacing w:after="0" w:line="240" w:lineRule="auto"/>
              <w:rPr>
                <w:rFonts w:ascii="Arial" w:hAnsi="Arial" w:cs="Arial"/>
              </w:rPr>
            </w:pPr>
            <w:r w:rsidRPr="00BB4732">
              <w:rPr>
                <w:rFonts w:ascii="Arial" w:hAnsi="Arial" w:cs="Arial"/>
              </w:rPr>
              <w:t>Valid 6-month WLQ Total score present</w:t>
            </w:r>
          </w:p>
          <w:p w14:paraId="59A918F3" w14:textId="77777777" w:rsidR="00E97851" w:rsidRDefault="00E97851" w:rsidP="00E97851">
            <w:pPr>
              <w:spacing w:after="0" w:line="240" w:lineRule="auto"/>
              <w:rPr>
                <w:rFonts w:ascii="Arial" w:hAnsi="Arial" w:cs="Arial"/>
              </w:rPr>
            </w:pPr>
          </w:p>
          <w:p w14:paraId="472F0D93" w14:textId="77777777" w:rsidR="00E97851" w:rsidRDefault="00E97851" w:rsidP="00E97851">
            <w:pPr>
              <w:spacing w:after="0" w:line="240" w:lineRule="auto"/>
              <w:rPr>
                <w:rFonts w:ascii="Arial" w:hAnsi="Arial" w:cs="Arial"/>
              </w:rPr>
            </w:pPr>
            <w:r w:rsidRPr="00E97851">
              <w:rPr>
                <w:rFonts w:ascii="Arial" w:hAnsi="Arial" w:cs="Arial"/>
              </w:rPr>
              <w:t>Total Number of reminders for Q non-response</w:t>
            </w:r>
          </w:p>
        </w:tc>
        <w:tc>
          <w:tcPr>
            <w:tcW w:w="4537" w:type="dxa"/>
          </w:tcPr>
          <w:p w14:paraId="73289E6F" w14:textId="77777777" w:rsidR="00E97851" w:rsidRDefault="00E97851" w:rsidP="00E97851">
            <w:pPr>
              <w:spacing w:after="0" w:line="240" w:lineRule="auto"/>
              <w:rPr>
                <w:rFonts w:ascii="Arial" w:hAnsi="Arial" w:cs="Arial"/>
              </w:rPr>
            </w:pPr>
            <w:r>
              <w:rPr>
                <w:rFonts w:ascii="Arial" w:hAnsi="Arial" w:cs="Arial"/>
              </w:rPr>
              <w:t>Replace ‘</w:t>
            </w:r>
            <w:r w:rsidRPr="00BB4732">
              <w:rPr>
                <w:rFonts w:ascii="Arial" w:hAnsi="Arial" w:cs="Arial"/>
              </w:rPr>
              <w:t>Valid 6-month WLQ Total score present</w:t>
            </w:r>
            <w:r>
              <w:rPr>
                <w:rFonts w:ascii="Arial" w:hAnsi="Arial" w:cs="Arial"/>
              </w:rPr>
              <w:t>’ with ‘0’ if ‘</w:t>
            </w:r>
            <w:r w:rsidRPr="00E97851">
              <w:rPr>
                <w:rFonts w:ascii="Arial" w:hAnsi="Arial" w:cs="Arial"/>
              </w:rPr>
              <w:t>Total Number of reminders for Q non-response</w:t>
            </w:r>
            <w:r>
              <w:rPr>
                <w:rFonts w:ascii="Arial" w:hAnsi="Arial" w:cs="Arial"/>
              </w:rPr>
              <w:t>’ &gt;0</w:t>
            </w:r>
          </w:p>
          <w:p w14:paraId="785306F3" w14:textId="77777777" w:rsidR="00E97851" w:rsidRDefault="00E97851" w:rsidP="00E97851">
            <w:pPr>
              <w:spacing w:after="0" w:line="240" w:lineRule="auto"/>
              <w:rPr>
                <w:rFonts w:ascii="Arial" w:hAnsi="Arial" w:cs="Arial"/>
              </w:rPr>
            </w:pPr>
          </w:p>
        </w:tc>
      </w:tr>
      <w:tr w:rsidR="00E97851" w14:paraId="60E3E7F3" w14:textId="77777777" w:rsidTr="00BB4732">
        <w:tc>
          <w:tcPr>
            <w:tcW w:w="2407" w:type="dxa"/>
          </w:tcPr>
          <w:p w14:paraId="1049F9FC" w14:textId="3EE11C14" w:rsidR="00E97851" w:rsidRPr="00BB4732" w:rsidRDefault="00E97851" w:rsidP="00E97851">
            <w:pPr>
              <w:spacing w:after="0" w:line="240" w:lineRule="auto"/>
              <w:rPr>
                <w:rFonts w:ascii="Arial" w:hAnsi="Arial" w:cs="Arial"/>
              </w:rPr>
            </w:pPr>
            <w:r>
              <w:rPr>
                <w:rFonts w:ascii="Arial" w:hAnsi="Arial" w:cs="Arial"/>
              </w:rPr>
              <w:t xml:space="preserve">Time to </w:t>
            </w:r>
            <w:r w:rsidR="0004049C">
              <w:rPr>
                <w:rFonts w:ascii="Arial" w:hAnsi="Arial" w:cs="Arial"/>
              </w:rPr>
              <w:t xml:space="preserve">valid </w:t>
            </w:r>
            <w:r>
              <w:rPr>
                <w:rFonts w:ascii="Arial" w:hAnsi="Arial" w:cs="Arial"/>
              </w:rPr>
              <w:t>response</w:t>
            </w:r>
            <w:r w:rsidR="0004049C">
              <w:rPr>
                <w:rFonts w:ascii="Arial" w:hAnsi="Arial" w:cs="Arial"/>
              </w:rPr>
              <w:t xml:space="preserve"> in days</w:t>
            </w:r>
          </w:p>
        </w:tc>
        <w:tc>
          <w:tcPr>
            <w:tcW w:w="2407" w:type="dxa"/>
          </w:tcPr>
          <w:p w14:paraId="77740147" w14:textId="77777777" w:rsidR="00064593" w:rsidRDefault="00064593" w:rsidP="00E97851">
            <w:pPr>
              <w:spacing w:after="0" w:line="240" w:lineRule="auto"/>
              <w:rPr>
                <w:rFonts w:ascii="Arial" w:hAnsi="Arial" w:cs="Arial"/>
              </w:rPr>
            </w:pPr>
            <w:r>
              <w:rPr>
                <w:rFonts w:ascii="Arial" w:hAnsi="Arial" w:cs="Arial"/>
              </w:rPr>
              <w:t>Q returned</w:t>
            </w:r>
          </w:p>
          <w:p w14:paraId="22C188E7" w14:textId="77777777" w:rsidR="00064593" w:rsidRDefault="00064593" w:rsidP="00E97851">
            <w:pPr>
              <w:spacing w:after="0" w:line="240" w:lineRule="auto"/>
              <w:rPr>
                <w:rFonts w:ascii="Arial" w:hAnsi="Arial" w:cs="Arial"/>
              </w:rPr>
            </w:pPr>
          </w:p>
          <w:p w14:paraId="0107FDA3" w14:textId="386200B2" w:rsidR="00E97851" w:rsidRDefault="00CC6E50" w:rsidP="00E97851">
            <w:pPr>
              <w:spacing w:after="0" w:line="240" w:lineRule="auto"/>
              <w:rPr>
                <w:rFonts w:ascii="Arial" w:hAnsi="Arial" w:cs="Arial"/>
              </w:rPr>
            </w:pPr>
            <w:r w:rsidRPr="00CC6E50">
              <w:rPr>
                <w:rFonts w:ascii="Arial" w:hAnsi="Arial" w:cs="Arial"/>
              </w:rPr>
              <w:t>Date Q first ‘sent’</w:t>
            </w:r>
          </w:p>
          <w:p w14:paraId="2A99F576" w14:textId="77777777" w:rsidR="00CC6E50" w:rsidRDefault="00CC6E50" w:rsidP="00E97851">
            <w:pPr>
              <w:spacing w:after="0" w:line="240" w:lineRule="auto"/>
              <w:rPr>
                <w:rFonts w:ascii="Arial" w:hAnsi="Arial" w:cs="Arial"/>
              </w:rPr>
            </w:pPr>
          </w:p>
          <w:p w14:paraId="6F6A7FE4" w14:textId="77777777" w:rsidR="00CC6E50" w:rsidRDefault="00CC6E50" w:rsidP="00E97851">
            <w:pPr>
              <w:spacing w:after="0" w:line="240" w:lineRule="auto"/>
              <w:rPr>
                <w:rFonts w:ascii="Arial" w:hAnsi="Arial" w:cs="Arial"/>
              </w:rPr>
            </w:pPr>
            <w:r w:rsidRPr="00CC6E50">
              <w:rPr>
                <w:rFonts w:ascii="Arial" w:hAnsi="Arial" w:cs="Arial"/>
              </w:rPr>
              <w:t>Date Q returned</w:t>
            </w:r>
          </w:p>
          <w:p w14:paraId="63B932DE" w14:textId="77777777" w:rsidR="00CC6E50" w:rsidRDefault="00CC6E50" w:rsidP="00E97851">
            <w:pPr>
              <w:spacing w:after="0" w:line="240" w:lineRule="auto"/>
              <w:rPr>
                <w:rFonts w:ascii="Arial" w:hAnsi="Arial" w:cs="Arial"/>
              </w:rPr>
            </w:pPr>
          </w:p>
          <w:p w14:paraId="52E15992" w14:textId="77777777" w:rsidR="00CC6E50" w:rsidRPr="00BB4732" w:rsidRDefault="00CC6E50" w:rsidP="00E97851">
            <w:pPr>
              <w:spacing w:after="0" w:line="240" w:lineRule="auto"/>
              <w:rPr>
                <w:rFonts w:ascii="Arial" w:hAnsi="Arial" w:cs="Arial"/>
              </w:rPr>
            </w:pPr>
          </w:p>
        </w:tc>
        <w:tc>
          <w:tcPr>
            <w:tcW w:w="4537" w:type="dxa"/>
          </w:tcPr>
          <w:p w14:paraId="2A361799" w14:textId="4B55AED3" w:rsidR="00E97851" w:rsidRDefault="0004049C" w:rsidP="00E97851">
            <w:pPr>
              <w:spacing w:after="0" w:line="240" w:lineRule="auto"/>
              <w:rPr>
                <w:rFonts w:ascii="Arial" w:hAnsi="Arial" w:cs="Arial"/>
              </w:rPr>
            </w:pPr>
            <w:r>
              <w:rPr>
                <w:rFonts w:ascii="Arial" w:hAnsi="Arial" w:cs="Arial"/>
              </w:rPr>
              <w:t>If ‘</w:t>
            </w:r>
            <w:r w:rsidR="00EC79F0">
              <w:rPr>
                <w:rFonts w:ascii="Arial" w:hAnsi="Arial" w:cs="Arial"/>
              </w:rPr>
              <w:t>’Q returned’</w:t>
            </w:r>
            <w:r w:rsidR="00CC6E50">
              <w:rPr>
                <w:rFonts w:ascii="Arial" w:hAnsi="Arial" w:cs="Arial"/>
              </w:rPr>
              <w:t>=1</w:t>
            </w:r>
          </w:p>
          <w:p w14:paraId="78340F16" w14:textId="77777777" w:rsidR="00CC6E50" w:rsidRDefault="00CC6E50" w:rsidP="00E97851">
            <w:pPr>
              <w:spacing w:after="0" w:line="240" w:lineRule="auto"/>
              <w:rPr>
                <w:rFonts w:ascii="Arial" w:hAnsi="Arial" w:cs="Arial"/>
              </w:rPr>
            </w:pPr>
          </w:p>
          <w:p w14:paraId="0033BC47" w14:textId="7059A678" w:rsidR="00CC6E50" w:rsidRDefault="0004049C" w:rsidP="00E97851">
            <w:pPr>
              <w:spacing w:after="0" w:line="240" w:lineRule="auto"/>
              <w:rPr>
                <w:rFonts w:ascii="Arial" w:hAnsi="Arial" w:cs="Arial"/>
              </w:rPr>
            </w:pPr>
            <w:r>
              <w:rPr>
                <w:rFonts w:ascii="Arial" w:hAnsi="Arial" w:cs="Arial"/>
              </w:rPr>
              <w:t xml:space="preserve">Time = </w:t>
            </w:r>
            <w:r w:rsidR="00CC6E50">
              <w:rPr>
                <w:rFonts w:ascii="Arial" w:hAnsi="Arial" w:cs="Arial"/>
              </w:rPr>
              <w:t xml:space="preserve">Date </w:t>
            </w:r>
            <w:r w:rsidR="00EC79F0">
              <w:rPr>
                <w:rFonts w:ascii="Arial" w:hAnsi="Arial" w:cs="Arial"/>
              </w:rPr>
              <w:t xml:space="preserve">Q </w:t>
            </w:r>
            <w:r w:rsidR="00CC6E50">
              <w:rPr>
                <w:rFonts w:ascii="Arial" w:hAnsi="Arial" w:cs="Arial"/>
              </w:rPr>
              <w:t xml:space="preserve">returned – date </w:t>
            </w:r>
            <w:r w:rsidR="00EC79F0">
              <w:rPr>
                <w:rFonts w:ascii="Arial" w:hAnsi="Arial" w:cs="Arial"/>
              </w:rPr>
              <w:t xml:space="preserve">first </w:t>
            </w:r>
            <w:r w:rsidR="00CC6E50">
              <w:rPr>
                <w:rFonts w:ascii="Arial" w:hAnsi="Arial" w:cs="Arial"/>
              </w:rPr>
              <w:t>sent</w:t>
            </w:r>
            <w:r w:rsidR="00064593">
              <w:rPr>
                <w:rFonts w:ascii="Arial" w:hAnsi="Arial" w:cs="Arial"/>
              </w:rPr>
              <w:t xml:space="preserve"> + 1</w:t>
            </w:r>
          </w:p>
          <w:p w14:paraId="5BCA97E1" w14:textId="77777777" w:rsidR="00CC6E50" w:rsidRDefault="00CC6E50" w:rsidP="00E97851">
            <w:pPr>
              <w:spacing w:after="0" w:line="240" w:lineRule="auto"/>
              <w:rPr>
                <w:rFonts w:ascii="Arial" w:hAnsi="Arial" w:cs="Arial"/>
              </w:rPr>
            </w:pPr>
          </w:p>
          <w:p w14:paraId="06317367" w14:textId="3A8D11DE" w:rsidR="00CC6E50" w:rsidRDefault="00CC6E50" w:rsidP="00E97851">
            <w:pPr>
              <w:spacing w:after="0" w:line="240" w:lineRule="auto"/>
              <w:rPr>
                <w:rFonts w:ascii="Arial" w:hAnsi="Arial" w:cs="Arial"/>
              </w:rPr>
            </w:pPr>
            <w:r>
              <w:rPr>
                <w:rFonts w:ascii="Arial" w:hAnsi="Arial" w:cs="Arial"/>
              </w:rPr>
              <w:t>If ‘</w:t>
            </w:r>
            <w:r w:rsidR="0004049C">
              <w:rPr>
                <w:rFonts w:ascii="Arial" w:hAnsi="Arial" w:cs="Arial"/>
              </w:rPr>
              <w:t>‘Valid response for WORKWELL trial primary outcome</w:t>
            </w:r>
            <w:r>
              <w:rPr>
                <w:rFonts w:ascii="Arial" w:hAnsi="Arial" w:cs="Arial"/>
              </w:rPr>
              <w:t>’=0</w:t>
            </w:r>
          </w:p>
          <w:p w14:paraId="3224DE0E" w14:textId="77777777" w:rsidR="00CC6E50" w:rsidRDefault="00CC6E50" w:rsidP="00E97851">
            <w:pPr>
              <w:spacing w:after="0" w:line="240" w:lineRule="auto"/>
              <w:rPr>
                <w:rFonts w:ascii="Arial" w:hAnsi="Arial" w:cs="Arial"/>
              </w:rPr>
            </w:pPr>
          </w:p>
          <w:p w14:paraId="2DB8BDB7" w14:textId="77777777" w:rsidR="00EC79F0" w:rsidRDefault="0004049C" w:rsidP="00E97851">
            <w:pPr>
              <w:spacing w:after="0" w:line="240" w:lineRule="auto"/>
              <w:rPr>
                <w:rFonts w:ascii="Arial" w:hAnsi="Arial" w:cs="Arial"/>
              </w:rPr>
            </w:pPr>
            <w:r>
              <w:rPr>
                <w:rFonts w:ascii="Arial" w:hAnsi="Arial" w:cs="Arial"/>
              </w:rPr>
              <w:t>Time =</w:t>
            </w:r>
            <w:r w:rsidR="00EC79F0">
              <w:rPr>
                <w:rFonts w:ascii="Arial" w:hAnsi="Arial" w:cs="Arial"/>
              </w:rPr>
              <w:t xml:space="preserve"> maximum of time to Q returned</w:t>
            </w:r>
          </w:p>
          <w:p w14:paraId="3C2A7733" w14:textId="77777777" w:rsidR="00EC79F0" w:rsidRDefault="00EC79F0" w:rsidP="00E97851">
            <w:pPr>
              <w:spacing w:after="0" w:line="240" w:lineRule="auto"/>
              <w:rPr>
                <w:rFonts w:ascii="Arial" w:hAnsi="Arial" w:cs="Arial"/>
              </w:rPr>
            </w:pPr>
          </w:p>
          <w:p w14:paraId="4B679C4C" w14:textId="58D7C389" w:rsidR="00CC6E50" w:rsidRDefault="00EC79F0" w:rsidP="00E97851">
            <w:pPr>
              <w:spacing w:after="0" w:line="240" w:lineRule="auto"/>
              <w:rPr>
                <w:rFonts w:ascii="Arial" w:hAnsi="Arial" w:cs="Arial"/>
              </w:rPr>
            </w:pPr>
            <w:r>
              <w:rPr>
                <w:rFonts w:ascii="Arial" w:hAnsi="Arial" w:cs="Arial"/>
              </w:rPr>
              <w:t>Note: cases where questionnaire returned but response not valid will be censored at date of return</w:t>
            </w:r>
          </w:p>
        </w:tc>
      </w:tr>
      <w:tr w:rsidR="00657792" w14:paraId="605197D3" w14:textId="77777777" w:rsidTr="00BB4732">
        <w:tc>
          <w:tcPr>
            <w:tcW w:w="2407" w:type="dxa"/>
          </w:tcPr>
          <w:p w14:paraId="5A98B53D" w14:textId="77777777" w:rsidR="00657792" w:rsidRDefault="00657792" w:rsidP="00E97851">
            <w:pPr>
              <w:spacing w:after="0" w:line="240" w:lineRule="auto"/>
              <w:rPr>
                <w:rFonts w:ascii="Arial" w:hAnsi="Arial" w:cs="Arial"/>
              </w:rPr>
            </w:pPr>
            <w:r>
              <w:rPr>
                <w:rFonts w:ascii="Arial" w:hAnsi="Arial" w:cs="Arial"/>
              </w:rPr>
              <w:t>Costs</w:t>
            </w:r>
          </w:p>
          <w:p w14:paraId="1F849D57" w14:textId="77777777" w:rsidR="00657792" w:rsidRDefault="00657792" w:rsidP="00E97851">
            <w:pPr>
              <w:spacing w:after="0" w:line="240" w:lineRule="auto"/>
              <w:rPr>
                <w:rFonts w:ascii="Arial" w:hAnsi="Arial" w:cs="Arial"/>
              </w:rPr>
            </w:pPr>
          </w:p>
          <w:p w14:paraId="1090F905" w14:textId="77777777" w:rsidR="00657792" w:rsidRDefault="00657792" w:rsidP="00E97851">
            <w:pPr>
              <w:spacing w:after="0" w:line="240" w:lineRule="auto"/>
              <w:rPr>
                <w:rFonts w:ascii="Arial" w:hAnsi="Arial" w:cs="Arial"/>
              </w:rPr>
            </w:pPr>
          </w:p>
          <w:p w14:paraId="5E09FBB1" w14:textId="3D94CD33" w:rsidR="00657792" w:rsidRDefault="00657792" w:rsidP="00E97851">
            <w:pPr>
              <w:spacing w:after="0" w:line="240" w:lineRule="auto"/>
              <w:rPr>
                <w:rFonts w:ascii="Arial" w:hAnsi="Arial" w:cs="Arial"/>
              </w:rPr>
            </w:pPr>
          </w:p>
        </w:tc>
        <w:tc>
          <w:tcPr>
            <w:tcW w:w="2407" w:type="dxa"/>
          </w:tcPr>
          <w:p w14:paraId="4009AC23" w14:textId="77777777" w:rsidR="00657792" w:rsidRPr="00CC6E50" w:rsidRDefault="00657792" w:rsidP="00E97851">
            <w:pPr>
              <w:spacing w:after="0" w:line="240" w:lineRule="auto"/>
              <w:rPr>
                <w:rFonts w:ascii="Arial" w:hAnsi="Arial" w:cs="Arial"/>
              </w:rPr>
            </w:pPr>
          </w:p>
        </w:tc>
        <w:tc>
          <w:tcPr>
            <w:tcW w:w="4537" w:type="dxa"/>
          </w:tcPr>
          <w:p w14:paraId="4E1D97B3" w14:textId="77777777" w:rsidR="00657792" w:rsidRDefault="00657792" w:rsidP="00E97851">
            <w:pPr>
              <w:spacing w:after="0" w:line="240" w:lineRule="auto"/>
              <w:rPr>
                <w:rFonts w:ascii="Arial" w:hAnsi="Arial" w:cs="Arial"/>
              </w:rPr>
            </w:pPr>
          </w:p>
        </w:tc>
      </w:tr>
    </w:tbl>
    <w:p w14:paraId="2246350A" w14:textId="77777777" w:rsidR="00BB4732" w:rsidRPr="001D041E" w:rsidRDefault="00BB4732" w:rsidP="00F5738E">
      <w:pPr>
        <w:spacing w:after="0" w:line="240" w:lineRule="auto"/>
        <w:rPr>
          <w:rFonts w:ascii="Arial" w:hAnsi="Arial" w:cs="Arial"/>
        </w:rPr>
      </w:pPr>
    </w:p>
    <w:p w14:paraId="49AA41C0" w14:textId="77777777" w:rsidR="00EC79F0" w:rsidRDefault="00EC79F0">
      <w:pPr>
        <w:spacing w:after="160" w:line="259" w:lineRule="auto"/>
        <w:rPr>
          <w:rFonts w:ascii="Arial" w:hAnsi="Arial" w:cs="Arial"/>
          <w:b/>
        </w:rPr>
      </w:pPr>
      <w:r>
        <w:rPr>
          <w:rFonts w:ascii="Arial" w:hAnsi="Arial" w:cs="Arial"/>
          <w:b/>
        </w:rPr>
        <w:t>Calculation of a valid WLQ-25 response</w:t>
      </w:r>
    </w:p>
    <w:p w14:paraId="575023B4" w14:textId="08455FAC" w:rsidR="00EC79F0" w:rsidRDefault="00EC79F0" w:rsidP="00BB6789">
      <w:r>
        <w:t xml:space="preserve"> The WLQ-25 scale consists of 25 item</w:t>
      </w:r>
      <w:r w:rsidR="00A31F68">
        <w:t>s;</w:t>
      </w:r>
      <w:r>
        <w:t xml:space="preserve"> each item can be scored using a 5 point ordinal scale or a response of </w:t>
      </w:r>
      <w:r w:rsidR="00BB6789">
        <w:t xml:space="preserve">‘not part of my job/not applicable’ can be given. The 25 items are divided into 4 subscales, Time management which has 5 items, Physical demands which has 6 items, Mental interpersonal demands which has 9 items and Output demands which has 5 items.  </w:t>
      </w:r>
      <w:r>
        <w:t xml:space="preserve">A non-response is either a blank or a response of ‘not part of my job/not applicable’. For a valid </w:t>
      </w:r>
      <w:r w:rsidR="00BB6789">
        <w:t xml:space="preserve">overall </w:t>
      </w:r>
      <w:r>
        <w:t>response a par</w:t>
      </w:r>
      <w:r w:rsidR="00BB6789">
        <w:t>ticipant needs to have a response for</w:t>
      </w:r>
      <w:r>
        <w:t xml:space="preserve"> 50% or more</w:t>
      </w:r>
      <w:r w:rsidR="00BB6789">
        <w:t xml:space="preserve"> items on</w:t>
      </w:r>
      <w:r>
        <w:t xml:space="preserve"> ALL</w:t>
      </w:r>
      <w:r w:rsidR="00BB6789">
        <w:t xml:space="preserve"> of the</w:t>
      </w:r>
      <w:r>
        <w:t xml:space="preserve"> 4 subscales. </w:t>
      </w:r>
    </w:p>
    <w:p w14:paraId="7A6D795A" w14:textId="1AA76983" w:rsidR="00F17148" w:rsidRDefault="00BB4732" w:rsidP="00F17148">
      <w:pPr>
        <w:spacing w:after="0" w:line="240" w:lineRule="auto"/>
        <w:rPr>
          <w:rFonts w:ascii="Arial" w:hAnsi="Arial" w:cs="Arial"/>
          <w:b/>
        </w:rPr>
      </w:pPr>
      <w:r>
        <w:rPr>
          <w:rFonts w:ascii="Arial" w:hAnsi="Arial" w:cs="Arial"/>
          <w:b/>
        </w:rPr>
        <w:lastRenderedPageBreak/>
        <w:t>Tables</w:t>
      </w:r>
    </w:p>
    <w:p w14:paraId="54D55ECA" w14:textId="77777777" w:rsidR="00D77E32" w:rsidRDefault="00D77E32" w:rsidP="00F17148">
      <w:pPr>
        <w:spacing w:after="0" w:line="240" w:lineRule="auto"/>
        <w:rPr>
          <w:rFonts w:ascii="Arial" w:hAnsi="Arial" w:cs="Arial"/>
          <w:b/>
        </w:rPr>
      </w:pPr>
    </w:p>
    <w:p w14:paraId="18A25735" w14:textId="39D3A43A" w:rsidR="00D77E32" w:rsidRDefault="00D77E32" w:rsidP="00F17148">
      <w:pPr>
        <w:spacing w:after="0" w:line="240" w:lineRule="auto"/>
        <w:rPr>
          <w:rFonts w:ascii="Arial" w:hAnsi="Arial" w:cs="Arial"/>
        </w:rPr>
      </w:pPr>
      <w:r>
        <w:rPr>
          <w:rFonts w:ascii="Arial" w:hAnsi="Arial" w:cs="Arial"/>
        </w:rPr>
        <w:t>Baseline characteristics (n(%)) by SWAT group allocation and overall</w:t>
      </w:r>
    </w:p>
    <w:p w14:paraId="07501ADE" w14:textId="2723694D" w:rsidR="001B18FC" w:rsidRDefault="001B18FC" w:rsidP="00F17148">
      <w:pPr>
        <w:spacing w:after="0" w:line="240" w:lineRule="auto"/>
        <w:rPr>
          <w:rFonts w:ascii="Arial" w:hAnsi="Arial" w:cs="Arial"/>
        </w:rPr>
      </w:pPr>
    </w:p>
    <w:tbl>
      <w:tblPr>
        <w:tblStyle w:val="TableGrid"/>
        <w:tblW w:w="0" w:type="auto"/>
        <w:tblLook w:val="04A0" w:firstRow="1" w:lastRow="0" w:firstColumn="1" w:lastColumn="0" w:noHBand="0" w:noVBand="1"/>
      </w:tblPr>
      <w:tblGrid>
        <w:gridCol w:w="2407"/>
        <w:gridCol w:w="2407"/>
        <w:gridCol w:w="2407"/>
        <w:gridCol w:w="2407"/>
      </w:tblGrid>
      <w:tr w:rsidR="001B18FC" w14:paraId="30EDDF0D" w14:textId="77777777" w:rsidTr="001B18FC">
        <w:tc>
          <w:tcPr>
            <w:tcW w:w="2407" w:type="dxa"/>
          </w:tcPr>
          <w:p w14:paraId="348D84CC" w14:textId="77777777" w:rsidR="001B18FC" w:rsidRDefault="001B18FC" w:rsidP="00F17148">
            <w:pPr>
              <w:spacing w:after="0" w:line="240" w:lineRule="auto"/>
              <w:rPr>
                <w:rFonts w:ascii="Arial" w:hAnsi="Arial" w:cs="Arial"/>
              </w:rPr>
            </w:pPr>
          </w:p>
        </w:tc>
        <w:tc>
          <w:tcPr>
            <w:tcW w:w="2407" w:type="dxa"/>
          </w:tcPr>
          <w:p w14:paraId="4F09DE78" w14:textId="77777777" w:rsidR="001B18FC" w:rsidRDefault="001B18FC" w:rsidP="00F17148">
            <w:pPr>
              <w:spacing w:after="0" w:line="240" w:lineRule="auto"/>
              <w:rPr>
                <w:rFonts w:ascii="Arial" w:hAnsi="Arial" w:cs="Arial"/>
              </w:rPr>
            </w:pPr>
            <w:r>
              <w:rPr>
                <w:rFonts w:ascii="Arial" w:hAnsi="Arial" w:cs="Arial"/>
              </w:rPr>
              <w:t>Intervention</w:t>
            </w:r>
          </w:p>
          <w:p w14:paraId="342C528A" w14:textId="02E49F61" w:rsidR="00CB2453" w:rsidRDefault="00CB2453" w:rsidP="00F17148">
            <w:pPr>
              <w:spacing w:after="0" w:line="240" w:lineRule="auto"/>
              <w:rPr>
                <w:rFonts w:ascii="Arial" w:hAnsi="Arial" w:cs="Arial"/>
              </w:rPr>
            </w:pPr>
            <w:r>
              <w:rPr>
                <w:rFonts w:ascii="Arial" w:hAnsi="Arial" w:cs="Arial"/>
              </w:rPr>
              <w:t>N=</w:t>
            </w:r>
          </w:p>
        </w:tc>
        <w:tc>
          <w:tcPr>
            <w:tcW w:w="2407" w:type="dxa"/>
          </w:tcPr>
          <w:p w14:paraId="2EBC2273" w14:textId="77777777" w:rsidR="001B18FC" w:rsidRDefault="001B18FC" w:rsidP="00F17148">
            <w:pPr>
              <w:spacing w:after="0" w:line="240" w:lineRule="auto"/>
              <w:rPr>
                <w:rFonts w:ascii="Arial" w:hAnsi="Arial" w:cs="Arial"/>
              </w:rPr>
            </w:pPr>
            <w:r>
              <w:rPr>
                <w:rFonts w:ascii="Arial" w:hAnsi="Arial" w:cs="Arial"/>
              </w:rPr>
              <w:t>Control</w:t>
            </w:r>
          </w:p>
          <w:p w14:paraId="2367361A" w14:textId="7694BD9C" w:rsidR="00CB2453" w:rsidRDefault="00CB2453" w:rsidP="00F17148">
            <w:pPr>
              <w:spacing w:after="0" w:line="240" w:lineRule="auto"/>
              <w:rPr>
                <w:rFonts w:ascii="Arial" w:hAnsi="Arial" w:cs="Arial"/>
              </w:rPr>
            </w:pPr>
            <w:r>
              <w:rPr>
                <w:rFonts w:ascii="Arial" w:hAnsi="Arial" w:cs="Arial"/>
              </w:rPr>
              <w:t>N=</w:t>
            </w:r>
          </w:p>
        </w:tc>
        <w:tc>
          <w:tcPr>
            <w:tcW w:w="2407" w:type="dxa"/>
          </w:tcPr>
          <w:p w14:paraId="46D4D7B7" w14:textId="77777777" w:rsidR="001B18FC" w:rsidRDefault="001B18FC" w:rsidP="00F17148">
            <w:pPr>
              <w:spacing w:after="0" w:line="240" w:lineRule="auto"/>
              <w:rPr>
                <w:rFonts w:ascii="Arial" w:hAnsi="Arial" w:cs="Arial"/>
              </w:rPr>
            </w:pPr>
            <w:r>
              <w:rPr>
                <w:rFonts w:ascii="Arial" w:hAnsi="Arial" w:cs="Arial"/>
              </w:rPr>
              <w:t>Overall</w:t>
            </w:r>
          </w:p>
          <w:p w14:paraId="49933F3D" w14:textId="1A3E8C40" w:rsidR="00CB2453" w:rsidRDefault="00CB2453" w:rsidP="00F17148">
            <w:pPr>
              <w:spacing w:after="0" w:line="240" w:lineRule="auto"/>
              <w:rPr>
                <w:rFonts w:ascii="Arial" w:hAnsi="Arial" w:cs="Arial"/>
              </w:rPr>
            </w:pPr>
            <w:r>
              <w:rPr>
                <w:rFonts w:ascii="Arial" w:hAnsi="Arial" w:cs="Arial"/>
              </w:rPr>
              <w:t>N=</w:t>
            </w:r>
          </w:p>
        </w:tc>
      </w:tr>
      <w:tr w:rsidR="001B18FC" w14:paraId="6E6E766F" w14:textId="77777777" w:rsidTr="001B18FC">
        <w:tc>
          <w:tcPr>
            <w:tcW w:w="2407" w:type="dxa"/>
          </w:tcPr>
          <w:p w14:paraId="3EF785EF" w14:textId="77777777" w:rsidR="001B18FC" w:rsidRDefault="001B18FC" w:rsidP="001B18FC">
            <w:pPr>
              <w:spacing w:after="0" w:line="240" w:lineRule="auto"/>
              <w:rPr>
                <w:rFonts w:ascii="Arial" w:hAnsi="Arial" w:cs="Arial"/>
              </w:rPr>
            </w:pPr>
            <w:r>
              <w:rPr>
                <w:rFonts w:ascii="Arial" w:hAnsi="Arial" w:cs="Arial"/>
              </w:rPr>
              <w:t>WORKWELL arm</w:t>
            </w:r>
          </w:p>
          <w:p w14:paraId="298B5A87" w14:textId="77777777" w:rsidR="001B18FC" w:rsidRDefault="001B18FC" w:rsidP="001B18FC">
            <w:pPr>
              <w:spacing w:after="0" w:line="240" w:lineRule="auto"/>
              <w:rPr>
                <w:rFonts w:ascii="Arial" w:hAnsi="Arial" w:cs="Arial"/>
              </w:rPr>
            </w:pPr>
          </w:p>
          <w:p w14:paraId="1FCF13BA" w14:textId="5D4867B9" w:rsidR="001B18FC" w:rsidRDefault="001B18FC" w:rsidP="001B18FC">
            <w:pPr>
              <w:spacing w:after="0" w:line="240" w:lineRule="auto"/>
              <w:jc w:val="right"/>
              <w:rPr>
                <w:rFonts w:ascii="Arial" w:hAnsi="Arial" w:cs="Arial"/>
              </w:rPr>
            </w:pPr>
            <w:r>
              <w:rPr>
                <w:rFonts w:ascii="Arial" w:hAnsi="Arial" w:cs="Arial"/>
              </w:rPr>
              <w:t>A n(%)</w:t>
            </w:r>
          </w:p>
          <w:p w14:paraId="3092D209" w14:textId="73C63048" w:rsidR="001B18FC" w:rsidRDefault="001B18FC" w:rsidP="001B18FC">
            <w:pPr>
              <w:spacing w:after="0" w:line="240" w:lineRule="auto"/>
              <w:jc w:val="right"/>
              <w:rPr>
                <w:rFonts w:ascii="Arial" w:hAnsi="Arial" w:cs="Arial"/>
              </w:rPr>
            </w:pPr>
            <w:r>
              <w:rPr>
                <w:rFonts w:ascii="Arial" w:hAnsi="Arial" w:cs="Arial"/>
              </w:rPr>
              <w:t>B n(%)</w:t>
            </w:r>
          </w:p>
        </w:tc>
        <w:tc>
          <w:tcPr>
            <w:tcW w:w="2407" w:type="dxa"/>
          </w:tcPr>
          <w:p w14:paraId="0B9074B8" w14:textId="77777777" w:rsidR="001B18FC" w:rsidRDefault="001B18FC" w:rsidP="00F17148">
            <w:pPr>
              <w:spacing w:after="0" w:line="240" w:lineRule="auto"/>
              <w:rPr>
                <w:rFonts w:ascii="Arial" w:hAnsi="Arial" w:cs="Arial"/>
              </w:rPr>
            </w:pPr>
          </w:p>
        </w:tc>
        <w:tc>
          <w:tcPr>
            <w:tcW w:w="2407" w:type="dxa"/>
          </w:tcPr>
          <w:p w14:paraId="3FDA7B54" w14:textId="77777777" w:rsidR="001B18FC" w:rsidRDefault="001B18FC" w:rsidP="00F17148">
            <w:pPr>
              <w:spacing w:after="0" w:line="240" w:lineRule="auto"/>
              <w:rPr>
                <w:rFonts w:ascii="Arial" w:hAnsi="Arial" w:cs="Arial"/>
              </w:rPr>
            </w:pPr>
          </w:p>
        </w:tc>
        <w:tc>
          <w:tcPr>
            <w:tcW w:w="2407" w:type="dxa"/>
          </w:tcPr>
          <w:p w14:paraId="3BBA201B" w14:textId="77777777" w:rsidR="001B18FC" w:rsidRDefault="001B18FC" w:rsidP="00F17148">
            <w:pPr>
              <w:spacing w:after="0" w:line="240" w:lineRule="auto"/>
              <w:rPr>
                <w:rFonts w:ascii="Arial" w:hAnsi="Arial" w:cs="Arial"/>
              </w:rPr>
            </w:pPr>
          </w:p>
        </w:tc>
      </w:tr>
      <w:tr w:rsidR="00196E4A" w14:paraId="5A5AD7BE" w14:textId="77777777" w:rsidTr="001B18FC">
        <w:tc>
          <w:tcPr>
            <w:tcW w:w="2407" w:type="dxa"/>
          </w:tcPr>
          <w:p w14:paraId="7AD130FF" w14:textId="77777777" w:rsidR="00196E4A" w:rsidRDefault="00196E4A" w:rsidP="00196E4A">
            <w:pPr>
              <w:spacing w:after="0" w:line="240" w:lineRule="auto"/>
              <w:rPr>
                <w:rFonts w:ascii="Arial" w:hAnsi="Arial" w:cs="Arial"/>
              </w:rPr>
            </w:pPr>
            <w:r w:rsidRPr="004A346D">
              <w:rPr>
                <w:rFonts w:ascii="Arial" w:hAnsi="Arial" w:cs="Arial"/>
              </w:rPr>
              <w:t>Chosen method of 6-month Q</w:t>
            </w:r>
            <w:r>
              <w:rPr>
                <w:rFonts w:ascii="Arial" w:hAnsi="Arial" w:cs="Arial"/>
              </w:rPr>
              <w:t>uestionnaire</w:t>
            </w:r>
            <w:r w:rsidRPr="004A346D">
              <w:rPr>
                <w:rFonts w:ascii="Arial" w:hAnsi="Arial" w:cs="Arial"/>
              </w:rPr>
              <w:t xml:space="preserve"> receipt</w:t>
            </w:r>
          </w:p>
          <w:p w14:paraId="4651B287" w14:textId="77777777" w:rsidR="00196E4A" w:rsidRDefault="00196E4A" w:rsidP="00196E4A">
            <w:pPr>
              <w:spacing w:after="0" w:line="240" w:lineRule="auto"/>
              <w:jc w:val="right"/>
              <w:rPr>
                <w:rFonts w:ascii="Arial" w:hAnsi="Arial" w:cs="Arial"/>
              </w:rPr>
            </w:pPr>
            <w:r>
              <w:rPr>
                <w:rFonts w:ascii="Arial" w:hAnsi="Arial" w:cs="Arial"/>
              </w:rPr>
              <w:t>Postal n(%)</w:t>
            </w:r>
          </w:p>
          <w:p w14:paraId="473AC3AD" w14:textId="77777777" w:rsidR="00196E4A" w:rsidRDefault="00196E4A" w:rsidP="00196E4A">
            <w:pPr>
              <w:spacing w:after="0" w:line="240" w:lineRule="auto"/>
              <w:jc w:val="right"/>
              <w:rPr>
                <w:rFonts w:ascii="Arial" w:hAnsi="Arial" w:cs="Arial"/>
              </w:rPr>
            </w:pPr>
            <w:r>
              <w:rPr>
                <w:rFonts w:ascii="Arial" w:hAnsi="Arial" w:cs="Arial"/>
              </w:rPr>
              <w:t>Electronic n(%)</w:t>
            </w:r>
          </w:p>
          <w:p w14:paraId="3471AD7F" w14:textId="77777777" w:rsidR="00196E4A" w:rsidRDefault="00196E4A" w:rsidP="00196E4A">
            <w:pPr>
              <w:spacing w:after="0" w:line="240" w:lineRule="auto"/>
              <w:jc w:val="right"/>
              <w:rPr>
                <w:rFonts w:ascii="Arial" w:hAnsi="Arial" w:cs="Arial"/>
              </w:rPr>
            </w:pPr>
            <w:r>
              <w:rPr>
                <w:rFonts w:ascii="Arial" w:hAnsi="Arial" w:cs="Arial"/>
              </w:rPr>
              <w:t>Telephone n(%)</w:t>
            </w:r>
          </w:p>
          <w:p w14:paraId="16BBF6B7" w14:textId="77777777" w:rsidR="00196E4A" w:rsidRDefault="00196E4A" w:rsidP="001B18FC">
            <w:pPr>
              <w:spacing w:after="0" w:line="240" w:lineRule="auto"/>
              <w:rPr>
                <w:rFonts w:ascii="Arial" w:hAnsi="Arial" w:cs="Arial"/>
              </w:rPr>
            </w:pPr>
          </w:p>
        </w:tc>
        <w:tc>
          <w:tcPr>
            <w:tcW w:w="2407" w:type="dxa"/>
          </w:tcPr>
          <w:p w14:paraId="43F47770" w14:textId="77777777" w:rsidR="00196E4A" w:rsidRDefault="00196E4A" w:rsidP="00F17148">
            <w:pPr>
              <w:spacing w:after="0" w:line="240" w:lineRule="auto"/>
              <w:rPr>
                <w:rFonts w:ascii="Arial" w:hAnsi="Arial" w:cs="Arial"/>
              </w:rPr>
            </w:pPr>
          </w:p>
        </w:tc>
        <w:tc>
          <w:tcPr>
            <w:tcW w:w="2407" w:type="dxa"/>
          </w:tcPr>
          <w:p w14:paraId="1496DCEE" w14:textId="77777777" w:rsidR="00196E4A" w:rsidRDefault="00196E4A" w:rsidP="00F17148">
            <w:pPr>
              <w:spacing w:after="0" w:line="240" w:lineRule="auto"/>
              <w:rPr>
                <w:rFonts w:ascii="Arial" w:hAnsi="Arial" w:cs="Arial"/>
              </w:rPr>
            </w:pPr>
          </w:p>
        </w:tc>
        <w:tc>
          <w:tcPr>
            <w:tcW w:w="2407" w:type="dxa"/>
          </w:tcPr>
          <w:p w14:paraId="7AA656BF" w14:textId="77777777" w:rsidR="00196E4A" w:rsidRDefault="00196E4A" w:rsidP="00F17148">
            <w:pPr>
              <w:spacing w:after="0" w:line="240" w:lineRule="auto"/>
              <w:rPr>
                <w:rFonts w:ascii="Arial" w:hAnsi="Arial" w:cs="Arial"/>
              </w:rPr>
            </w:pPr>
          </w:p>
        </w:tc>
      </w:tr>
      <w:tr w:rsidR="001B18FC" w14:paraId="5ADCD9E1" w14:textId="77777777" w:rsidTr="001B18FC">
        <w:tc>
          <w:tcPr>
            <w:tcW w:w="2407" w:type="dxa"/>
          </w:tcPr>
          <w:p w14:paraId="6F7C0C72" w14:textId="15373C9C" w:rsidR="001B18FC" w:rsidRDefault="001B18FC" w:rsidP="001B18FC">
            <w:pPr>
              <w:spacing w:after="0" w:line="240" w:lineRule="auto"/>
              <w:rPr>
                <w:rFonts w:ascii="Arial" w:hAnsi="Arial" w:cs="Arial"/>
              </w:rPr>
            </w:pPr>
            <w:r>
              <w:rPr>
                <w:rFonts w:ascii="Arial" w:hAnsi="Arial" w:cs="Arial"/>
              </w:rPr>
              <w:t>Method of 6-month questionnaire delivery</w:t>
            </w:r>
          </w:p>
          <w:p w14:paraId="031CE94B" w14:textId="03F52DD5" w:rsidR="001B18FC" w:rsidRDefault="001B18FC" w:rsidP="001B18FC">
            <w:pPr>
              <w:spacing w:after="0" w:line="240" w:lineRule="auto"/>
              <w:jc w:val="right"/>
              <w:rPr>
                <w:rFonts w:ascii="Arial" w:hAnsi="Arial" w:cs="Arial"/>
              </w:rPr>
            </w:pPr>
            <w:r>
              <w:rPr>
                <w:rFonts w:ascii="Arial" w:hAnsi="Arial" w:cs="Arial"/>
              </w:rPr>
              <w:t>Postal n(%)</w:t>
            </w:r>
          </w:p>
          <w:p w14:paraId="6FEBF5AE" w14:textId="23243565" w:rsidR="001B18FC" w:rsidRDefault="001B18FC" w:rsidP="001B18FC">
            <w:pPr>
              <w:spacing w:after="0" w:line="240" w:lineRule="auto"/>
              <w:jc w:val="right"/>
              <w:rPr>
                <w:rFonts w:ascii="Arial" w:hAnsi="Arial" w:cs="Arial"/>
              </w:rPr>
            </w:pPr>
            <w:r>
              <w:rPr>
                <w:rFonts w:ascii="Arial" w:hAnsi="Arial" w:cs="Arial"/>
              </w:rPr>
              <w:t>Electronic n(%)</w:t>
            </w:r>
          </w:p>
          <w:p w14:paraId="1EC27D3B" w14:textId="77777777" w:rsidR="001B18FC" w:rsidRDefault="001B18FC" w:rsidP="00F17148">
            <w:pPr>
              <w:spacing w:after="0" w:line="240" w:lineRule="auto"/>
              <w:rPr>
                <w:rFonts w:ascii="Arial" w:hAnsi="Arial" w:cs="Arial"/>
              </w:rPr>
            </w:pPr>
          </w:p>
        </w:tc>
        <w:tc>
          <w:tcPr>
            <w:tcW w:w="2407" w:type="dxa"/>
          </w:tcPr>
          <w:p w14:paraId="264B127B" w14:textId="77777777" w:rsidR="001B18FC" w:rsidRDefault="001B18FC" w:rsidP="00F17148">
            <w:pPr>
              <w:spacing w:after="0" w:line="240" w:lineRule="auto"/>
              <w:rPr>
                <w:rFonts w:ascii="Arial" w:hAnsi="Arial" w:cs="Arial"/>
              </w:rPr>
            </w:pPr>
          </w:p>
        </w:tc>
        <w:tc>
          <w:tcPr>
            <w:tcW w:w="2407" w:type="dxa"/>
          </w:tcPr>
          <w:p w14:paraId="2910CE8E" w14:textId="77777777" w:rsidR="001B18FC" w:rsidRDefault="001B18FC" w:rsidP="00F17148">
            <w:pPr>
              <w:spacing w:after="0" w:line="240" w:lineRule="auto"/>
              <w:rPr>
                <w:rFonts w:ascii="Arial" w:hAnsi="Arial" w:cs="Arial"/>
              </w:rPr>
            </w:pPr>
          </w:p>
        </w:tc>
        <w:tc>
          <w:tcPr>
            <w:tcW w:w="2407" w:type="dxa"/>
          </w:tcPr>
          <w:p w14:paraId="04D0D736" w14:textId="77777777" w:rsidR="001B18FC" w:rsidRDefault="001B18FC" w:rsidP="00F17148">
            <w:pPr>
              <w:spacing w:after="0" w:line="240" w:lineRule="auto"/>
              <w:rPr>
                <w:rFonts w:ascii="Arial" w:hAnsi="Arial" w:cs="Arial"/>
              </w:rPr>
            </w:pPr>
          </w:p>
        </w:tc>
      </w:tr>
    </w:tbl>
    <w:p w14:paraId="406FD4A9" w14:textId="73EB53E0" w:rsidR="001B18FC" w:rsidRDefault="001B18FC" w:rsidP="00F17148">
      <w:pPr>
        <w:spacing w:after="0" w:line="240" w:lineRule="auto"/>
        <w:rPr>
          <w:rFonts w:ascii="Arial" w:hAnsi="Arial" w:cs="Arial"/>
        </w:rPr>
      </w:pPr>
    </w:p>
    <w:p w14:paraId="26F84E58" w14:textId="77777777" w:rsidR="00D77E32" w:rsidRDefault="00D77E32" w:rsidP="00F17148">
      <w:pPr>
        <w:spacing w:after="0" w:line="240" w:lineRule="auto"/>
        <w:rPr>
          <w:rFonts w:ascii="Arial" w:hAnsi="Arial" w:cs="Arial"/>
        </w:rPr>
      </w:pPr>
    </w:p>
    <w:p w14:paraId="1EE24164" w14:textId="43C29B30" w:rsidR="00D77E32" w:rsidRPr="00D77E32" w:rsidRDefault="001B18FC" w:rsidP="00F17148">
      <w:pPr>
        <w:spacing w:after="0" w:line="240" w:lineRule="auto"/>
        <w:rPr>
          <w:rFonts w:ascii="Arial" w:hAnsi="Arial" w:cs="Arial"/>
        </w:rPr>
      </w:pPr>
      <w:r>
        <w:rPr>
          <w:rFonts w:ascii="Arial" w:hAnsi="Arial" w:cs="Arial"/>
        </w:rPr>
        <w:t xml:space="preserve">Outcome data </w:t>
      </w:r>
      <w:r w:rsidR="00D77E32">
        <w:rPr>
          <w:rFonts w:ascii="Arial" w:hAnsi="Arial" w:cs="Arial"/>
        </w:rPr>
        <w:t>by S</w:t>
      </w:r>
      <w:r>
        <w:rPr>
          <w:rFonts w:ascii="Arial" w:hAnsi="Arial" w:cs="Arial"/>
        </w:rPr>
        <w:t>WAT group allocation</w:t>
      </w:r>
    </w:p>
    <w:p w14:paraId="68F34E60" w14:textId="580D39C4" w:rsidR="00BB4732" w:rsidRDefault="00BB4732" w:rsidP="00F17148">
      <w:pPr>
        <w:spacing w:after="0" w:line="240" w:lineRule="auto"/>
        <w:rPr>
          <w:rFonts w:ascii="Arial" w:hAnsi="Arial" w:cs="Arial"/>
          <w:b/>
        </w:rPr>
      </w:pPr>
    </w:p>
    <w:tbl>
      <w:tblPr>
        <w:tblStyle w:val="TableGrid"/>
        <w:tblW w:w="0" w:type="auto"/>
        <w:tblLook w:val="04A0" w:firstRow="1" w:lastRow="0" w:firstColumn="1" w:lastColumn="0" w:noHBand="0" w:noVBand="1"/>
      </w:tblPr>
      <w:tblGrid>
        <w:gridCol w:w="2407"/>
        <w:gridCol w:w="2407"/>
        <w:gridCol w:w="2407"/>
        <w:gridCol w:w="2407"/>
      </w:tblGrid>
      <w:tr w:rsidR="001B18FC" w14:paraId="0CD12EA1" w14:textId="77777777" w:rsidTr="00FE05C6">
        <w:tc>
          <w:tcPr>
            <w:tcW w:w="2407" w:type="dxa"/>
          </w:tcPr>
          <w:p w14:paraId="2AD627B8" w14:textId="77777777" w:rsidR="001B18FC" w:rsidRDefault="001B18FC" w:rsidP="00FE05C6">
            <w:pPr>
              <w:spacing w:after="0" w:line="240" w:lineRule="auto"/>
              <w:rPr>
                <w:rFonts w:ascii="Arial" w:hAnsi="Arial" w:cs="Arial"/>
              </w:rPr>
            </w:pPr>
          </w:p>
        </w:tc>
        <w:tc>
          <w:tcPr>
            <w:tcW w:w="2407" w:type="dxa"/>
          </w:tcPr>
          <w:p w14:paraId="5C0A76B3" w14:textId="77777777" w:rsidR="001B18FC" w:rsidRDefault="001B18FC" w:rsidP="00FE05C6">
            <w:pPr>
              <w:spacing w:after="0" w:line="240" w:lineRule="auto"/>
              <w:rPr>
                <w:rFonts w:ascii="Arial" w:hAnsi="Arial" w:cs="Arial"/>
              </w:rPr>
            </w:pPr>
            <w:r>
              <w:rPr>
                <w:rFonts w:ascii="Arial" w:hAnsi="Arial" w:cs="Arial"/>
              </w:rPr>
              <w:t>Intervention</w:t>
            </w:r>
          </w:p>
          <w:p w14:paraId="74BE997A" w14:textId="65E56C3A" w:rsidR="00CB2453" w:rsidRDefault="00CB2453" w:rsidP="00FE05C6">
            <w:pPr>
              <w:spacing w:after="0" w:line="240" w:lineRule="auto"/>
              <w:rPr>
                <w:rFonts w:ascii="Arial" w:hAnsi="Arial" w:cs="Arial"/>
              </w:rPr>
            </w:pPr>
            <w:r>
              <w:rPr>
                <w:rFonts w:ascii="Arial" w:hAnsi="Arial" w:cs="Arial"/>
              </w:rPr>
              <w:t>N=</w:t>
            </w:r>
          </w:p>
        </w:tc>
        <w:tc>
          <w:tcPr>
            <w:tcW w:w="2407" w:type="dxa"/>
          </w:tcPr>
          <w:p w14:paraId="1E78BAFC" w14:textId="77777777" w:rsidR="001B18FC" w:rsidRDefault="001B18FC" w:rsidP="00FE05C6">
            <w:pPr>
              <w:spacing w:after="0" w:line="240" w:lineRule="auto"/>
              <w:rPr>
                <w:rFonts w:ascii="Arial" w:hAnsi="Arial" w:cs="Arial"/>
              </w:rPr>
            </w:pPr>
            <w:r>
              <w:rPr>
                <w:rFonts w:ascii="Arial" w:hAnsi="Arial" w:cs="Arial"/>
              </w:rPr>
              <w:t>Control</w:t>
            </w:r>
          </w:p>
          <w:p w14:paraId="4F12E324" w14:textId="5205D05D" w:rsidR="00CB2453" w:rsidRDefault="00CB2453" w:rsidP="00FE05C6">
            <w:pPr>
              <w:spacing w:after="0" w:line="240" w:lineRule="auto"/>
              <w:rPr>
                <w:rFonts w:ascii="Arial" w:hAnsi="Arial" w:cs="Arial"/>
              </w:rPr>
            </w:pPr>
            <w:r>
              <w:rPr>
                <w:rFonts w:ascii="Arial" w:hAnsi="Arial" w:cs="Arial"/>
              </w:rPr>
              <w:t>N=</w:t>
            </w:r>
          </w:p>
        </w:tc>
        <w:tc>
          <w:tcPr>
            <w:tcW w:w="2407" w:type="dxa"/>
          </w:tcPr>
          <w:p w14:paraId="22A0C5CE" w14:textId="15593518" w:rsidR="001B18FC" w:rsidRDefault="001B18FC" w:rsidP="00FE05C6">
            <w:pPr>
              <w:spacing w:after="0" w:line="240" w:lineRule="auto"/>
              <w:rPr>
                <w:rFonts w:ascii="Arial" w:hAnsi="Arial" w:cs="Arial"/>
              </w:rPr>
            </w:pPr>
            <w:r>
              <w:rPr>
                <w:rFonts w:ascii="Arial" w:hAnsi="Arial" w:cs="Arial"/>
              </w:rPr>
              <w:t>Relative effect(95% CI)</w:t>
            </w:r>
          </w:p>
        </w:tc>
      </w:tr>
      <w:tr w:rsidR="001B18FC" w14:paraId="48F90535" w14:textId="77777777" w:rsidTr="00FE05C6">
        <w:tc>
          <w:tcPr>
            <w:tcW w:w="2407" w:type="dxa"/>
          </w:tcPr>
          <w:p w14:paraId="4710AB91" w14:textId="77777777" w:rsidR="00BB6789" w:rsidRDefault="00BB6789" w:rsidP="00FE05C6">
            <w:pPr>
              <w:spacing w:after="0" w:line="240" w:lineRule="auto"/>
              <w:rPr>
                <w:rFonts w:ascii="Arial" w:hAnsi="Arial" w:cs="Arial"/>
              </w:rPr>
            </w:pPr>
            <w:r>
              <w:rPr>
                <w:rFonts w:ascii="Arial" w:hAnsi="Arial" w:cs="Arial"/>
              </w:rPr>
              <w:t>PRIMARY</w:t>
            </w:r>
          </w:p>
          <w:p w14:paraId="489BB983" w14:textId="77777777" w:rsidR="00BB6789" w:rsidRDefault="00BB6789" w:rsidP="00FE05C6">
            <w:pPr>
              <w:spacing w:after="0" w:line="240" w:lineRule="auto"/>
              <w:rPr>
                <w:rFonts w:ascii="Arial" w:hAnsi="Arial" w:cs="Arial"/>
              </w:rPr>
            </w:pPr>
          </w:p>
          <w:p w14:paraId="4153CC2D" w14:textId="63A2E944" w:rsidR="001B18FC" w:rsidRDefault="008B4C22" w:rsidP="00FE05C6">
            <w:pPr>
              <w:spacing w:after="0" w:line="240" w:lineRule="auto"/>
              <w:rPr>
                <w:rFonts w:ascii="Arial" w:hAnsi="Arial" w:cs="Arial"/>
              </w:rPr>
            </w:pPr>
            <w:r>
              <w:rPr>
                <w:rFonts w:ascii="Arial" w:hAnsi="Arial" w:cs="Arial"/>
              </w:rPr>
              <w:t>Valid</w:t>
            </w:r>
            <w:r w:rsidR="001B18FC">
              <w:rPr>
                <w:rFonts w:ascii="Arial" w:hAnsi="Arial" w:cs="Arial"/>
              </w:rPr>
              <w:t xml:space="preserve"> </w:t>
            </w:r>
            <w:r>
              <w:rPr>
                <w:rFonts w:ascii="Arial" w:hAnsi="Arial" w:cs="Arial"/>
              </w:rPr>
              <w:t>response for WORKWELL trial</w:t>
            </w:r>
            <w:r w:rsidR="0004049C">
              <w:rPr>
                <w:rFonts w:ascii="Arial" w:hAnsi="Arial" w:cs="Arial"/>
              </w:rPr>
              <w:t xml:space="preserve"> primary outcome</w:t>
            </w:r>
            <w:r w:rsidR="00C43A90">
              <w:rPr>
                <w:rFonts w:ascii="Arial" w:hAnsi="Arial" w:cs="Arial"/>
              </w:rPr>
              <w:t xml:space="preserve"> </w:t>
            </w:r>
          </w:p>
          <w:p w14:paraId="46CCBAC8" w14:textId="48A3A136" w:rsidR="001B18FC" w:rsidRDefault="001B18FC" w:rsidP="00FE05C6">
            <w:pPr>
              <w:spacing w:after="0" w:line="240" w:lineRule="auto"/>
              <w:jc w:val="right"/>
              <w:rPr>
                <w:rFonts w:ascii="Arial" w:hAnsi="Arial" w:cs="Arial"/>
              </w:rPr>
            </w:pPr>
            <w:r>
              <w:rPr>
                <w:rFonts w:ascii="Arial" w:hAnsi="Arial" w:cs="Arial"/>
              </w:rPr>
              <w:t>Yes n(%)</w:t>
            </w:r>
          </w:p>
          <w:p w14:paraId="37265BBB" w14:textId="1ADFD661" w:rsidR="001B18FC" w:rsidRDefault="001B18FC" w:rsidP="00FE05C6">
            <w:pPr>
              <w:spacing w:after="0" w:line="240" w:lineRule="auto"/>
              <w:jc w:val="right"/>
              <w:rPr>
                <w:rFonts w:ascii="Arial" w:hAnsi="Arial" w:cs="Arial"/>
              </w:rPr>
            </w:pPr>
            <w:r>
              <w:rPr>
                <w:rFonts w:ascii="Arial" w:hAnsi="Arial" w:cs="Arial"/>
              </w:rPr>
              <w:t>No n(%)</w:t>
            </w:r>
          </w:p>
        </w:tc>
        <w:tc>
          <w:tcPr>
            <w:tcW w:w="2407" w:type="dxa"/>
          </w:tcPr>
          <w:p w14:paraId="5599DCF0" w14:textId="77777777" w:rsidR="001B18FC" w:rsidRDefault="001B18FC" w:rsidP="00FE05C6">
            <w:pPr>
              <w:spacing w:after="0" w:line="240" w:lineRule="auto"/>
              <w:rPr>
                <w:rFonts w:ascii="Arial" w:hAnsi="Arial" w:cs="Arial"/>
              </w:rPr>
            </w:pPr>
          </w:p>
        </w:tc>
        <w:tc>
          <w:tcPr>
            <w:tcW w:w="2407" w:type="dxa"/>
          </w:tcPr>
          <w:p w14:paraId="0ABDD262" w14:textId="77777777" w:rsidR="001B18FC" w:rsidRDefault="001B18FC" w:rsidP="00FE05C6">
            <w:pPr>
              <w:spacing w:after="0" w:line="240" w:lineRule="auto"/>
              <w:rPr>
                <w:rFonts w:ascii="Arial" w:hAnsi="Arial" w:cs="Arial"/>
              </w:rPr>
            </w:pPr>
          </w:p>
        </w:tc>
        <w:tc>
          <w:tcPr>
            <w:tcW w:w="2407" w:type="dxa"/>
          </w:tcPr>
          <w:p w14:paraId="2F3CC25C" w14:textId="1A569D4F" w:rsidR="001B18FC" w:rsidRDefault="001B18FC" w:rsidP="00FE05C6">
            <w:pPr>
              <w:spacing w:after="0" w:line="240" w:lineRule="auto"/>
              <w:rPr>
                <w:rFonts w:ascii="Arial" w:hAnsi="Arial" w:cs="Arial"/>
              </w:rPr>
            </w:pPr>
            <w:r>
              <w:rPr>
                <w:rFonts w:ascii="Arial" w:hAnsi="Arial" w:cs="Arial"/>
              </w:rPr>
              <w:t>Odds ratio</w:t>
            </w:r>
            <w:r w:rsidR="008B4C22">
              <w:rPr>
                <w:rFonts w:ascii="Arial" w:hAnsi="Arial" w:cs="Arial"/>
              </w:rPr>
              <w:t>*</w:t>
            </w:r>
          </w:p>
        </w:tc>
      </w:tr>
      <w:tr w:rsidR="00C43A90" w14:paraId="67149985" w14:textId="77777777" w:rsidTr="00FE05C6">
        <w:tc>
          <w:tcPr>
            <w:tcW w:w="2407" w:type="dxa"/>
          </w:tcPr>
          <w:p w14:paraId="505019C9" w14:textId="77777777" w:rsidR="00C43A90" w:rsidRDefault="00C43A90" w:rsidP="001B18FC">
            <w:pPr>
              <w:spacing w:after="0" w:line="240" w:lineRule="auto"/>
              <w:rPr>
                <w:rFonts w:ascii="Arial" w:hAnsi="Arial" w:cs="Arial"/>
              </w:rPr>
            </w:pPr>
            <w:r>
              <w:rPr>
                <w:rFonts w:ascii="Arial" w:hAnsi="Arial" w:cs="Arial"/>
              </w:rPr>
              <w:t xml:space="preserve">Valid total 6 month WLQ score </w:t>
            </w:r>
          </w:p>
          <w:p w14:paraId="6AA11456" w14:textId="77777777" w:rsidR="00C43A90" w:rsidRDefault="00C43A90" w:rsidP="00C43A90">
            <w:pPr>
              <w:spacing w:after="0" w:line="240" w:lineRule="auto"/>
              <w:jc w:val="right"/>
              <w:rPr>
                <w:rFonts w:ascii="Arial" w:hAnsi="Arial" w:cs="Arial"/>
              </w:rPr>
            </w:pPr>
            <w:r>
              <w:rPr>
                <w:rFonts w:ascii="Arial" w:hAnsi="Arial" w:cs="Arial"/>
              </w:rPr>
              <w:t>Yes n(%)</w:t>
            </w:r>
          </w:p>
          <w:p w14:paraId="36A1582D" w14:textId="409612FE" w:rsidR="00C43A90" w:rsidRDefault="00C43A90" w:rsidP="00814D62">
            <w:pPr>
              <w:spacing w:after="0" w:line="240" w:lineRule="auto"/>
              <w:jc w:val="right"/>
              <w:rPr>
                <w:rFonts w:ascii="Arial" w:hAnsi="Arial" w:cs="Arial"/>
              </w:rPr>
            </w:pPr>
            <w:r>
              <w:rPr>
                <w:rFonts w:ascii="Arial" w:hAnsi="Arial" w:cs="Arial"/>
              </w:rPr>
              <w:t>No n(%)</w:t>
            </w:r>
          </w:p>
          <w:p w14:paraId="52A09961" w14:textId="2BFA2670" w:rsidR="00C43A90" w:rsidRPr="001B18FC" w:rsidRDefault="00C43A90" w:rsidP="001B18FC">
            <w:pPr>
              <w:spacing w:after="0" w:line="240" w:lineRule="auto"/>
              <w:rPr>
                <w:rFonts w:ascii="Arial" w:hAnsi="Arial" w:cs="Arial"/>
              </w:rPr>
            </w:pPr>
          </w:p>
        </w:tc>
        <w:tc>
          <w:tcPr>
            <w:tcW w:w="2407" w:type="dxa"/>
          </w:tcPr>
          <w:p w14:paraId="7628F441" w14:textId="77777777" w:rsidR="00C43A90" w:rsidRDefault="00C43A90" w:rsidP="00FE05C6">
            <w:pPr>
              <w:spacing w:after="0" w:line="240" w:lineRule="auto"/>
              <w:rPr>
                <w:rFonts w:ascii="Arial" w:hAnsi="Arial" w:cs="Arial"/>
              </w:rPr>
            </w:pPr>
          </w:p>
        </w:tc>
        <w:tc>
          <w:tcPr>
            <w:tcW w:w="2407" w:type="dxa"/>
          </w:tcPr>
          <w:p w14:paraId="1C2F4F89" w14:textId="77777777" w:rsidR="00C43A90" w:rsidRDefault="00C43A90" w:rsidP="00FE05C6">
            <w:pPr>
              <w:spacing w:after="0" w:line="240" w:lineRule="auto"/>
              <w:rPr>
                <w:rFonts w:ascii="Arial" w:hAnsi="Arial" w:cs="Arial"/>
              </w:rPr>
            </w:pPr>
          </w:p>
        </w:tc>
        <w:tc>
          <w:tcPr>
            <w:tcW w:w="2407" w:type="dxa"/>
          </w:tcPr>
          <w:p w14:paraId="5E0B003A" w14:textId="7CF285E7" w:rsidR="00C43A90" w:rsidRDefault="00C43A90" w:rsidP="00FE05C6">
            <w:pPr>
              <w:spacing w:after="0" w:line="240" w:lineRule="auto"/>
              <w:rPr>
                <w:rFonts w:ascii="Arial" w:hAnsi="Arial" w:cs="Arial"/>
              </w:rPr>
            </w:pPr>
            <w:r>
              <w:rPr>
                <w:rFonts w:ascii="Arial" w:hAnsi="Arial" w:cs="Arial"/>
              </w:rPr>
              <w:t>Odds ratio*</w:t>
            </w:r>
          </w:p>
        </w:tc>
      </w:tr>
      <w:tr w:rsidR="001B18FC" w14:paraId="5F6F7CAF" w14:textId="77777777" w:rsidTr="00FE05C6">
        <w:tc>
          <w:tcPr>
            <w:tcW w:w="2407" w:type="dxa"/>
          </w:tcPr>
          <w:p w14:paraId="2C4A256A" w14:textId="77777777" w:rsidR="001B18FC" w:rsidRDefault="001B18FC" w:rsidP="001B18FC">
            <w:pPr>
              <w:spacing w:after="0" w:line="240" w:lineRule="auto"/>
              <w:rPr>
                <w:rFonts w:ascii="Arial" w:hAnsi="Arial" w:cs="Arial"/>
              </w:rPr>
            </w:pPr>
            <w:r w:rsidRPr="001B18FC">
              <w:rPr>
                <w:rFonts w:ascii="Arial" w:hAnsi="Arial" w:cs="Arial"/>
              </w:rPr>
              <w:t>Valid response for WORKWEL</w:t>
            </w:r>
            <w:r>
              <w:rPr>
                <w:rFonts w:ascii="Arial" w:hAnsi="Arial" w:cs="Arial"/>
              </w:rPr>
              <w:t xml:space="preserve">L trial </w:t>
            </w:r>
            <w:r>
              <w:rPr>
                <w:rFonts w:ascii="Arial" w:hAnsi="Arial" w:cs="Arial"/>
              </w:rPr>
              <w:lastRenderedPageBreak/>
              <w:t>primary outcome</w:t>
            </w:r>
            <w:r w:rsidRPr="001B18FC">
              <w:rPr>
                <w:rFonts w:ascii="Arial" w:hAnsi="Arial" w:cs="Arial"/>
              </w:rPr>
              <w:t xml:space="preserve"> without reminder</w:t>
            </w:r>
          </w:p>
          <w:p w14:paraId="338A197E" w14:textId="77777777" w:rsidR="001B18FC" w:rsidRDefault="001B18FC" w:rsidP="001B18FC">
            <w:pPr>
              <w:spacing w:after="0" w:line="240" w:lineRule="auto"/>
              <w:jc w:val="right"/>
              <w:rPr>
                <w:rFonts w:ascii="Arial" w:hAnsi="Arial" w:cs="Arial"/>
              </w:rPr>
            </w:pPr>
            <w:r>
              <w:rPr>
                <w:rFonts w:ascii="Arial" w:hAnsi="Arial" w:cs="Arial"/>
              </w:rPr>
              <w:t>Yes n(%)</w:t>
            </w:r>
          </w:p>
          <w:p w14:paraId="30AD19F3" w14:textId="5400C346" w:rsidR="001B18FC" w:rsidRDefault="001B18FC" w:rsidP="001B18FC">
            <w:pPr>
              <w:spacing w:after="0" w:line="240" w:lineRule="auto"/>
              <w:jc w:val="right"/>
              <w:rPr>
                <w:rFonts w:ascii="Arial" w:hAnsi="Arial" w:cs="Arial"/>
              </w:rPr>
            </w:pPr>
            <w:r>
              <w:rPr>
                <w:rFonts w:ascii="Arial" w:hAnsi="Arial" w:cs="Arial"/>
              </w:rPr>
              <w:t>No n(%)</w:t>
            </w:r>
          </w:p>
        </w:tc>
        <w:tc>
          <w:tcPr>
            <w:tcW w:w="2407" w:type="dxa"/>
          </w:tcPr>
          <w:p w14:paraId="7BC95B10" w14:textId="77777777" w:rsidR="001B18FC" w:rsidRDefault="001B18FC" w:rsidP="00FE05C6">
            <w:pPr>
              <w:spacing w:after="0" w:line="240" w:lineRule="auto"/>
              <w:rPr>
                <w:rFonts w:ascii="Arial" w:hAnsi="Arial" w:cs="Arial"/>
              </w:rPr>
            </w:pPr>
          </w:p>
        </w:tc>
        <w:tc>
          <w:tcPr>
            <w:tcW w:w="2407" w:type="dxa"/>
          </w:tcPr>
          <w:p w14:paraId="76B76DB5" w14:textId="77777777" w:rsidR="001B18FC" w:rsidRDefault="001B18FC" w:rsidP="00FE05C6">
            <w:pPr>
              <w:spacing w:after="0" w:line="240" w:lineRule="auto"/>
              <w:rPr>
                <w:rFonts w:ascii="Arial" w:hAnsi="Arial" w:cs="Arial"/>
              </w:rPr>
            </w:pPr>
          </w:p>
        </w:tc>
        <w:tc>
          <w:tcPr>
            <w:tcW w:w="2407" w:type="dxa"/>
          </w:tcPr>
          <w:p w14:paraId="75F8A8C5" w14:textId="07DD8D09" w:rsidR="001B18FC" w:rsidRDefault="001B18FC" w:rsidP="00FE05C6">
            <w:pPr>
              <w:spacing w:after="0" w:line="240" w:lineRule="auto"/>
              <w:rPr>
                <w:rFonts w:ascii="Arial" w:hAnsi="Arial" w:cs="Arial"/>
              </w:rPr>
            </w:pPr>
            <w:r>
              <w:rPr>
                <w:rFonts w:ascii="Arial" w:hAnsi="Arial" w:cs="Arial"/>
              </w:rPr>
              <w:t>Odds ratio</w:t>
            </w:r>
            <w:r w:rsidR="008B4C22">
              <w:rPr>
                <w:rFonts w:ascii="Arial" w:hAnsi="Arial" w:cs="Arial"/>
              </w:rPr>
              <w:t>*</w:t>
            </w:r>
          </w:p>
        </w:tc>
      </w:tr>
      <w:tr w:rsidR="00BB6789" w14:paraId="16E448FF" w14:textId="77777777" w:rsidTr="00FE05C6">
        <w:tc>
          <w:tcPr>
            <w:tcW w:w="2407" w:type="dxa"/>
          </w:tcPr>
          <w:p w14:paraId="50349F7F" w14:textId="77777777" w:rsidR="00BB6789" w:rsidRDefault="00BB6789" w:rsidP="00BB6789">
            <w:pPr>
              <w:spacing w:after="0" w:line="240" w:lineRule="auto"/>
              <w:rPr>
                <w:rFonts w:ascii="Arial" w:hAnsi="Arial" w:cs="Arial"/>
              </w:rPr>
            </w:pPr>
            <w:r>
              <w:rPr>
                <w:rFonts w:ascii="Arial" w:hAnsi="Arial" w:cs="Arial"/>
              </w:rPr>
              <w:t>Questionnaire returned</w:t>
            </w:r>
          </w:p>
          <w:p w14:paraId="25EC3077" w14:textId="77777777" w:rsidR="00BB6789" w:rsidRDefault="00BB6789" w:rsidP="001B18FC">
            <w:pPr>
              <w:spacing w:after="0" w:line="240" w:lineRule="auto"/>
              <w:jc w:val="right"/>
              <w:rPr>
                <w:rFonts w:ascii="Arial" w:hAnsi="Arial" w:cs="Arial"/>
              </w:rPr>
            </w:pPr>
          </w:p>
          <w:p w14:paraId="2570D231" w14:textId="77777777" w:rsidR="00BB6789" w:rsidRDefault="00BB6789" w:rsidP="00BB6789">
            <w:pPr>
              <w:spacing w:after="0" w:line="240" w:lineRule="auto"/>
              <w:jc w:val="right"/>
              <w:rPr>
                <w:rFonts w:ascii="Arial" w:hAnsi="Arial" w:cs="Arial"/>
              </w:rPr>
            </w:pPr>
            <w:r>
              <w:rPr>
                <w:rFonts w:ascii="Arial" w:hAnsi="Arial" w:cs="Arial"/>
              </w:rPr>
              <w:t>Yes n(%)</w:t>
            </w:r>
          </w:p>
          <w:p w14:paraId="53A5F7DD" w14:textId="743C76B1" w:rsidR="00BB6789" w:rsidRDefault="00BB6789" w:rsidP="00BB6789">
            <w:pPr>
              <w:spacing w:after="0" w:line="240" w:lineRule="auto"/>
              <w:jc w:val="right"/>
              <w:rPr>
                <w:rFonts w:ascii="Arial" w:hAnsi="Arial" w:cs="Arial"/>
              </w:rPr>
            </w:pPr>
            <w:r>
              <w:rPr>
                <w:rFonts w:ascii="Arial" w:hAnsi="Arial" w:cs="Arial"/>
              </w:rPr>
              <w:t>No n(%)</w:t>
            </w:r>
          </w:p>
        </w:tc>
        <w:tc>
          <w:tcPr>
            <w:tcW w:w="2407" w:type="dxa"/>
          </w:tcPr>
          <w:p w14:paraId="2122B24D" w14:textId="77777777" w:rsidR="00BB6789" w:rsidRDefault="00BB6789" w:rsidP="00FE05C6">
            <w:pPr>
              <w:spacing w:after="0" w:line="240" w:lineRule="auto"/>
              <w:rPr>
                <w:rFonts w:ascii="Arial" w:hAnsi="Arial" w:cs="Arial"/>
              </w:rPr>
            </w:pPr>
          </w:p>
        </w:tc>
        <w:tc>
          <w:tcPr>
            <w:tcW w:w="2407" w:type="dxa"/>
          </w:tcPr>
          <w:p w14:paraId="4B1F05B8" w14:textId="77777777" w:rsidR="00BB6789" w:rsidRDefault="00BB6789" w:rsidP="00FE05C6">
            <w:pPr>
              <w:spacing w:after="0" w:line="240" w:lineRule="auto"/>
              <w:rPr>
                <w:rFonts w:ascii="Arial" w:hAnsi="Arial" w:cs="Arial"/>
              </w:rPr>
            </w:pPr>
          </w:p>
        </w:tc>
        <w:tc>
          <w:tcPr>
            <w:tcW w:w="2407" w:type="dxa"/>
          </w:tcPr>
          <w:p w14:paraId="002B4435" w14:textId="689669F9" w:rsidR="00BB6789" w:rsidRDefault="00BB6789" w:rsidP="00FE05C6">
            <w:pPr>
              <w:spacing w:after="0" w:line="240" w:lineRule="auto"/>
              <w:rPr>
                <w:rFonts w:ascii="Arial" w:hAnsi="Arial" w:cs="Arial"/>
              </w:rPr>
            </w:pPr>
            <w:r w:rsidRPr="00BB6789">
              <w:rPr>
                <w:rFonts w:ascii="Arial" w:hAnsi="Arial" w:cs="Arial"/>
              </w:rPr>
              <w:t>Odds ratio*</w:t>
            </w:r>
          </w:p>
        </w:tc>
      </w:tr>
      <w:tr w:rsidR="001B18FC" w14:paraId="2B755741" w14:textId="77777777" w:rsidTr="00FE05C6">
        <w:tc>
          <w:tcPr>
            <w:tcW w:w="2407" w:type="dxa"/>
          </w:tcPr>
          <w:p w14:paraId="2B09CA6C" w14:textId="77777777" w:rsidR="001B18FC" w:rsidRDefault="00592413" w:rsidP="001B18FC">
            <w:pPr>
              <w:spacing w:after="0" w:line="240" w:lineRule="auto"/>
              <w:jc w:val="right"/>
              <w:rPr>
                <w:rFonts w:ascii="Arial" w:hAnsi="Arial" w:cs="Arial"/>
              </w:rPr>
            </w:pPr>
            <w:r>
              <w:rPr>
                <w:rFonts w:ascii="Arial" w:hAnsi="Arial" w:cs="Arial"/>
              </w:rPr>
              <w:t>Number of reminders</w:t>
            </w:r>
          </w:p>
          <w:p w14:paraId="620FFE9B" w14:textId="77777777" w:rsidR="00592413" w:rsidRDefault="00592413" w:rsidP="001B18FC">
            <w:pPr>
              <w:spacing w:after="0" w:line="240" w:lineRule="auto"/>
              <w:jc w:val="right"/>
              <w:rPr>
                <w:rFonts w:ascii="Arial" w:hAnsi="Arial" w:cs="Arial"/>
              </w:rPr>
            </w:pPr>
          </w:p>
          <w:p w14:paraId="6DCAE41B" w14:textId="2A74E8B4" w:rsidR="00592413" w:rsidRDefault="00592413" w:rsidP="001B18FC">
            <w:pPr>
              <w:spacing w:after="0" w:line="240" w:lineRule="auto"/>
              <w:jc w:val="right"/>
              <w:rPr>
                <w:rFonts w:ascii="Arial" w:hAnsi="Arial" w:cs="Arial"/>
              </w:rPr>
            </w:pPr>
            <w:r>
              <w:rPr>
                <w:rFonts w:ascii="Arial" w:hAnsi="Arial" w:cs="Arial"/>
              </w:rPr>
              <w:t>Median(IQR)</w:t>
            </w:r>
          </w:p>
        </w:tc>
        <w:tc>
          <w:tcPr>
            <w:tcW w:w="2407" w:type="dxa"/>
          </w:tcPr>
          <w:p w14:paraId="1B9DCF9B" w14:textId="77777777" w:rsidR="001B18FC" w:rsidRDefault="001B18FC" w:rsidP="00FE05C6">
            <w:pPr>
              <w:spacing w:after="0" w:line="240" w:lineRule="auto"/>
              <w:rPr>
                <w:rFonts w:ascii="Arial" w:hAnsi="Arial" w:cs="Arial"/>
              </w:rPr>
            </w:pPr>
          </w:p>
        </w:tc>
        <w:tc>
          <w:tcPr>
            <w:tcW w:w="2407" w:type="dxa"/>
          </w:tcPr>
          <w:p w14:paraId="10322116" w14:textId="77777777" w:rsidR="001B18FC" w:rsidRDefault="001B18FC" w:rsidP="00FE05C6">
            <w:pPr>
              <w:spacing w:after="0" w:line="240" w:lineRule="auto"/>
              <w:rPr>
                <w:rFonts w:ascii="Arial" w:hAnsi="Arial" w:cs="Arial"/>
              </w:rPr>
            </w:pPr>
          </w:p>
        </w:tc>
        <w:tc>
          <w:tcPr>
            <w:tcW w:w="2407" w:type="dxa"/>
          </w:tcPr>
          <w:p w14:paraId="4AEE13A8" w14:textId="3EF168A0" w:rsidR="00592413" w:rsidRDefault="00592413" w:rsidP="00FE05C6">
            <w:pPr>
              <w:spacing w:after="0" w:line="240" w:lineRule="auto"/>
              <w:rPr>
                <w:rFonts w:ascii="Arial" w:hAnsi="Arial" w:cs="Arial"/>
              </w:rPr>
            </w:pPr>
            <w:r>
              <w:rPr>
                <w:rFonts w:ascii="Arial" w:hAnsi="Arial" w:cs="Arial"/>
              </w:rPr>
              <w:t>Median difference</w:t>
            </w:r>
          </w:p>
          <w:p w14:paraId="6E2C102C" w14:textId="53B4675C" w:rsidR="00592413" w:rsidRDefault="00592413" w:rsidP="00FE05C6">
            <w:pPr>
              <w:spacing w:after="0" w:line="240" w:lineRule="auto"/>
              <w:rPr>
                <w:rFonts w:ascii="Arial" w:hAnsi="Arial" w:cs="Arial"/>
              </w:rPr>
            </w:pPr>
          </w:p>
        </w:tc>
      </w:tr>
      <w:tr w:rsidR="00592413" w14:paraId="70CB52A8" w14:textId="77777777" w:rsidTr="00FE05C6">
        <w:tc>
          <w:tcPr>
            <w:tcW w:w="2407" w:type="dxa"/>
          </w:tcPr>
          <w:p w14:paraId="585EE808" w14:textId="44EB0871" w:rsidR="00592413" w:rsidRDefault="00592413" w:rsidP="00592413">
            <w:pPr>
              <w:spacing w:after="0" w:line="240" w:lineRule="auto"/>
              <w:rPr>
                <w:rFonts w:ascii="Arial" w:hAnsi="Arial" w:cs="Arial"/>
              </w:rPr>
            </w:pPr>
            <w:r>
              <w:rPr>
                <w:rFonts w:ascii="Arial" w:hAnsi="Arial" w:cs="Arial"/>
              </w:rPr>
              <w:t xml:space="preserve">Time to </w:t>
            </w:r>
            <w:r w:rsidR="008B4C22">
              <w:rPr>
                <w:rFonts w:ascii="Arial" w:hAnsi="Arial" w:cs="Arial"/>
              </w:rPr>
              <w:t>valid response for WORKWELL trial</w:t>
            </w:r>
            <w:r>
              <w:rPr>
                <w:rFonts w:ascii="Arial" w:hAnsi="Arial" w:cs="Arial"/>
              </w:rPr>
              <w:t xml:space="preserve"> (days).</w:t>
            </w:r>
          </w:p>
          <w:p w14:paraId="7E031926" w14:textId="4BF86AB3" w:rsidR="00592413" w:rsidRDefault="00592413" w:rsidP="00592413">
            <w:pPr>
              <w:spacing w:after="0" w:line="240" w:lineRule="auto"/>
              <w:jc w:val="right"/>
              <w:rPr>
                <w:rFonts w:ascii="Arial" w:hAnsi="Arial" w:cs="Arial"/>
              </w:rPr>
            </w:pPr>
            <w:r>
              <w:rPr>
                <w:rFonts w:ascii="Arial" w:hAnsi="Arial" w:cs="Arial"/>
              </w:rPr>
              <w:t>Median</w:t>
            </w:r>
          </w:p>
        </w:tc>
        <w:tc>
          <w:tcPr>
            <w:tcW w:w="2407" w:type="dxa"/>
          </w:tcPr>
          <w:p w14:paraId="57E8D2EB" w14:textId="77777777" w:rsidR="00592413" w:rsidRDefault="00592413" w:rsidP="00FE05C6">
            <w:pPr>
              <w:spacing w:after="0" w:line="240" w:lineRule="auto"/>
              <w:rPr>
                <w:rFonts w:ascii="Arial" w:hAnsi="Arial" w:cs="Arial"/>
              </w:rPr>
            </w:pPr>
          </w:p>
        </w:tc>
        <w:tc>
          <w:tcPr>
            <w:tcW w:w="2407" w:type="dxa"/>
          </w:tcPr>
          <w:p w14:paraId="19F074FD" w14:textId="77777777" w:rsidR="00592413" w:rsidRDefault="00592413" w:rsidP="00FE05C6">
            <w:pPr>
              <w:spacing w:after="0" w:line="240" w:lineRule="auto"/>
              <w:rPr>
                <w:rFonts w:ascii="Arial" w:hAnsi="Arial" w:cs="Arial"/>
              </w:rPr>
            </w:pPr>
          </w:p>
        </w:tc>
        <w:tc>
          <w:tcPr>
            <w:tcW w:w="2407" w:type="dxa"/>
          </w:tcPr>
          <w:p w14:paraId="38C4CBCD" w14:textId="5978419F" w:rsidR="00592413" w:rsidRDefault="00592413" w:rsidP="00FE05C6">
            <w:pPr>
              <w:spacing w:after="0" w:line="240" w:lineRule="auto"/>
              <w:rPr>
                <w:rFonts w:ascii="Arial" w:hAnsi="Arial" w:cs="Arial"/>
              </w:rPr>
            </w:pPr>
            <w:r>
              <w:rPr>
                <w:rFonts w:ascii="Arial" w:hAnsi="Arial" w:cs="Arial"/>
              </w:rPr>
              <w:t>Hazard ratio</w:t>
            </w:r>
            <w:r w:rsidR="008B4C22">
              <w:rPr>
                <w:rFonts w:ascii="Arial" w:hAnsi="Arial" w:cs="Arial"/>
              </w:rPr>
              <w:t>*</w:t>
            </w:r>
          </w:p>
        </w:tc>
      </w:tr>
      <w:tr w:rsidR="001B18FC" w14:paraId="787662A7" w14:textId="77777777" w:rsidTr="00FE05C6">
        <w:tc>
          <w:tcPr>
            <w:tcW w:w="2407" w:type="dxa"/>
          </w:tcPr>
          <w:p w14:paraId="6CAB01D8" w14:textId="6873EC49" w:rsidR="001B18FC" w:rsidRDefault="001B18FC" w:rsidP="00FE05C6">
            <w:pPr>
              <w:spacing w:after="0" w:line="240" w:lineRule="auto"/>
              <w:jc w:val="right"/>
              <w:rPr>
                <w:rFonts w:ascii="Arial" w:hAnsi="Arial" w:cs="Arial"/>
              </w:rPr>
            </w:pPr>
            <w:r>
              <w:rPr>
                <w:rFonts w:ascii="Arial" w:hAnsi="Arial" w:cs="Arial"/>
              </w:rPr>
              <w:t>Costs</w:t>
            </w:r>
            <w:r w:rsidR="00196E4A">
              <w:rPr>
                <w:rFonts w:ascii="Arial" w:hAnsi="Arial" w:cs="Arial"/>
              </w:rPr>
              <w:t xml:space="preserve"> of intervention</w:t>
            </w:r>
            <w:r>
              <w:rPr>
                <w:rFonts w:ascii="Arial" w:hAnsi="Arial" w:cs="Arial"/>
              </w:rPr>
              <w:t xml:space="preserve"> (£)</w:t>
            </w:r>
          </w:p>
          <w:p w14:paraId="4D4F6634" w14:textId="26D76C6F" w:rsidR="001B18FC" w:rsidRDefault="001B18FC" w:rsidP="00FE05C6">
            <w:pPr>
              <w:spacing w:after="0" w:line="240" w:lineRule="auto"/>
              <w:jc w:val="right"/>
              <w:rPr>
                <w:rFonts w:ascii="Arial" w:hAnsi="Arial" w:cs="Arial"/>
              </w:rPr>
            </w:pPr>
            <w:r>
              <w:rPr>
                <w:rFonts w:ascii="Arial" w:hAnsi="Arial" w:cs="Arial"/>
              </w:rPr>
              <w:t>Me</w:t>
            </w:r>
            <w:r w:rsidR="00196E4A">
              <w:rPr>
                <w:rFonts w:ascii="Arial" w:hAnsi="Arial" w:cs="Arial"/>
              </w:rPr>
              <w:t>an</w:t>
            </w:r>
            <w:r>
              <w:rPr>
                <w:rFonts w:ascii="Arial" w:hAnsi="Arial" w:cs="Arial"/>
              </w:rPr>
              <w:t>(</w:t>
            </w:r>
            <w:r w:rsidR="00196E4A">
              <w:rPr>
                <w:rFonts w:ascii="Arial" w:hAnsi="Arial" w:cs="Arial"/>
              </w:rPr>
              <w:t>SD</w:t>
            </w:r>
            <w:r>
              <w:rPr>
                <w:rFonts w:ascii="Arial" w:hAnsi="Arial" w:cs="Arial"/>
              </w:rPr>
              <w:t>)</w:t>
            </w:r>
          </w:p>
        </w:tc>
        <w:tc>
          <w:tcPr>
            <w:tcW w:w="2407" w:type="dxa"/>
          </w:tcPr>
          <w:p w14:paraId="7A10BF17" w14:textId="77777777" w:rsidR="001B18FC" w:rsidRDefault="001B18FC" w:rsidP="00FE05C6">
            <w:pPr>
              <w:spacing w:after="0" w:line="240" w:lineRule="auto"/>
              <w:rPr>
                <w:rFonts w:ascii="Arial" w:hAnsi="Arial" w:cs="Arial"/>
              </w:rPr>
            </w:pPr>
          </w:p>
        </w:tc>
        <w:tc>
          <w:tcPr>
            <w:tcW w:w="2407" w:type="dxa"/>
          </w:tcPr>
          <w:p w14:paraId="6F7FCC44" w14:textId="77777777" w:rsidR="001B18FC" w:rsidRDefault="001B18FC" w:rsidP="00FE05C6">
            <w:pPr>
              <w:spacing w:after="0" w:line="240" w:lineRule="auto"/>
              <w:rPr>
                <w:rFonts w:ascii="Arial" w:hAnsi="Arial" w:cs="Arial"/>
              </w:rPr>
            </w:pPr>
          </w:p>
        </w:tc>
        <w:tc>
          <w:tcPr>
            <w:tcW w:w="2407" w:type="dxa"/>
          </w:tcPr>
          <w:p w14:paraId="3CB4355C" w14:textId="71BDC430" w:rsidR="001B18FC" w:rsidRDefault="00592413" w:rsidP="00FE05C6">
            <w:pPr>
              <w:spacing w:after="0" w:line="240" w:lineRule="auto"/>
              <w:rPr>
                <w:rFonts w:ascii="Arial" w:hAnsi="Arial" w:cs="Arial"/>
              </w:rPr>
            </w:pPr>
            <w:r>
              <w:rPr>
                <w:rFonts w:ascii="Arial" w:hAnsi="Arial" w:cs="Arial"/>
              </w:rPr>
              <w:t>Cost difference</w:t>
            </w:r>
            <w:r w:rsidR="00196E4A">
              <w:rPr>
                <w:rFonts w:ascii="Arial" w:hAnsi="Arial" w:cs="Arial"/>
              </w:rPr>
              <w:t xml:space="preserve"> per participant retained</w:t>
            </w:r>
          </w:p>
          <w:p w14:paraId="2580E7F0" w14:textId="77777777" w:rsidR="00592413" w:rsidRDefault="00592413" w:rsidP="00FE05C6">
            <w:pPr>
              <w:spacing w:after="0" w:line="240" w:lineRule="auto"/>
              <w:rPr>
                <w:rFonts w:ascii="Arial" w:hAnsi="Arial" w:cs="Arial"/>
              </w:rPr>
            </w:pPr>
          </w:p>
          <w:p w14:paraId="14CC30BC" w14:textId="686FD666" w:rsidR="00592413" w:rsidRDefault="00592413" w:rsidP="00FE05C6">
            <w:pPr>
              <w:spacing w:after="0" w:line="240" w:lineRule="auto"/>
              <w:rPr>
                <w:rFonts w:ascii="Arial" w:hAnsi="Arial" w:cs="Arial"/>
              </w:rPr>
            </w:pPr>
          </w:p>
        </w:tc>
      </w:tr>
      <w:tr w:rsidR="00196E4A" w14:paraId="1A65F24E" w14:textId="77777777" w:rsidTr="00FE05C6">
        <w:tc>
          <w:tcPr>
            <w:tcW w:w="2407" w:type="dxa"/>
          </w:tcPr>
          <w:p w14:paraId="3AAB3C60" w14:textId="0AF06061" w:rsidR="00196E4A" w:rsidRPr="00196E4A" w:rsidRDefault="00196E4A" w:rsidP="00196E4A">
            <w:pPr>
              <w:spacing w:after="0" w:line="240" w:lineRule="auto"/>
              <w:jc w:val="right"/>
              <w:rPr>
                <w:rFonts w:ascii="Arial" w:hAnsi="Arial" w:cs="Arial"/>
              </w:rPr>
            </w:pPr>
            <w:r>
              <w:rPr>
                <w:rFonts w:ascii="Arial" w:hAnsi="Arial" w:cs="Arial"/>
              </w:rPr>
              <w:t>Total c</w:t>
            </w:r>
            <w:r w:rsidRPr="00196E4A">
              <w:rPr>
                <w:rFonts w:ascii="Arial" w:hAnsi="Arial" w:cs="Arial"/>
              </w:rPr>
              <w:t>osts (£)</w:t>
            </w:r>
          </w:p>
          <w:p w14:paraId="655E9107" w14:textId="5637FB4D" w:rsidR="00196E4A" w:rsidRDefault="00196E4A" w:rsidP="00196E4A">
            <w:pPr>
              <w:spacing w:after="0" w:line="240" w:lineRule="auto"/>
              <w:jc w:val="right"/>
              <w:rPr>
                <w:rFonts w:ascii="Arial" w:hAnsi="Arial" w:cs="Arial"/>
              </w:rPr>
            </w:pPr>
            <w:r w:rsidRPr="00196E4A">
              <w:rPr>
                <w:rFonts w:ascii="Arial" w:hAnsi="Arial" w:cs="Arial"/>
              </w:rPr>
              <w:t>Meandian(SDIQR)</w:t>
            </w:r>
          </w:p>
        </w:tc>
        <w:tc>
          <w:tcPr>
            <w:tcW w:w="2407" w:type="dxa"/>
          </w:tcPr>
          <w:p w14:paraId="77EEB8FE" w14:textId="77777777" w:rsidR="00196E4A" w:rsidRDefault="00196E4A" w:rsidP="00FE05C6">
            <w:pPr>
              <w:spacing w:after="0" w:line="240" w:lineRule="auto"/>
              <w:rPr>
                <w:rFonts w:ascii="Arial" w:hAnsi="Arial" w:cs="Arial"/>
              </w:rPr>
            </w:pPr>
          </w:p>
        </w:tc>
        <w:tc>
          <w:tcPr>
            <w:tcW w:w="2407" w:type="dxa"/>
          </w:tcPr>
          <w:p w14:paraId="1C3BE75B" w14:textId="77777777" w:rsidR="00196E4A" w:rsidRDefault="00196E4A" w:rsidP="00FE05C6">
            <w:pPr>
              <w:spacing w:after="0" w:line="240" w:lineRule="auto"/>
              <w:rPr>
                <w:rFonts w:ascii="Arial" w:hAnsi="Arial" w:cs="Arial"/>
              </w:rPr>
            </w:pPr>
          </w:p>
        </w:tc>
        <w:tc>
          <w:tcPr>
            <w:tcW w:w="2407" w:type="dxa"/>
          </w:tcPr>
          <w:p w14:paraId="209991C4" w14:textId="6377B317" w:rsidR="00196E4A" w:rsidRDefault="00196E4A" w:rsidP="00196E4A">
            <w:pPr>
              <w:spacing w:after="0" w:line="240" w:lineRule="auto"/>
              <w:rPr>
                <w:rFonts w:ascii="Arial" w:hAnsi="Arial" w:cs="Arial"/>
              </w:rPr>
            </w:pPr>
            <w:r>
              <w:rPr>
                <w:rFonts w:ascii="Arial" w:hAnsi="Arial" w:cs="Arial"/>
              </w:rPr>
              <w:t>Cost difference per participant retained</w:t>
            </w:r>
          </w:p>
          <w:p w14:paraId="412743EF" w14:textId="77777777" w:rsidR="00196E4A" w:rsidRDefault="00196E4A" w:rsidP="00FE05C6">
            <w:pPr>
              <w:spacing w:after="0" w:line="240" w:lineRule="auto"/>
              <w:rPr>
                <w:rFonts w:ascii="Arial" w:hAnsi="Arial" w:cs="Arial"/>
              </w:rPr>
            </w:pPr>
          </w:p>
        </w:tc>
      </w:tr>
    </w:tbl>
    <w:p w14:paraId="0E6DF17E" w14:textId="2A8D62DA" w:rsidR="001B18FC" w:rsidRPr="008B4C22" w:rsidRDefault="008B4C22" w:rsidP="00F17148">
      <w:pPr>
        <w:spacing w:after="0" w:line="240" w:lineRule="auto"/>
        <w:rPr>
          <w:rFonts w:ascii="Arial" w:hAnsi="Arial" w:cs="Arial"/>
        </w:rPr>
      </w:pPr>
      <w:r>
        <w:rPr>
          <w:rFonts w:ascii="Arial" w:hAnsi="Arial" w:cs="Arial"/>
          <w:b/>
        </w:rPr>
        <w:t>*</w:t>
      </w:r>
      <w:r>
        <w:rPr>
          <w:rFonts w:ascii="Arial" w:hAnsi="Arial" w:cs="Arial"/>
        </w:rPr>
        <w:t>Adjusted for WORKWELL arm and chosen method of delivery</w:t>
      </w:r>
    </w:p>
    <w:p w14:paraId="7C7211DB" w14:textId="77777777" w:rsidR="008B4C22" w:rsidRDefault="008B4C22" w:rsidP="00F17148">
      <w:pPr>
        <w:spacing w:after="0" w:line="240" w:lineRule="auto"/>
        <w:rPr>
          <w:rFonts w:ascii="Arial" w:hAnsi="Arial" w:cs="Arial"/>
          <w:b/>
        </w:rPr>
      </w:pPr>
    </w:p>
    <w:p w14:paraId="45B15F9D" w14:textId="77777777" w:rsidR="0008253B" w:rsidRDefault="0008253B" w:rsidP="00C43A90">
      <w:pPr>
        <w:spacing w:after="0" w:line="240" w:lineRule="auto"/>
        <w:rPr>
          <w:rFonts w:ascii="Arial" w:hAnsi="Arial" w:cs="Arial"/>
        </w:rPr>
      </w:pPr>
    </w:p>
    <w:p w14:paraId="7474B03B" w14:textId="77777777" w:rsidR="0008253B" w:rsidRDefault="0008253B" w:rsidP="00C43A90">
      <w:pPr>
        <w:spacing w:after="0" w:line="240" w:lineRule="auto"/>
        <w:rPr>
          <w:rFonts w:ascii="Arial" w:hAnsi="Arial" w:cs="Arial"/>
        </w:rPr>
      </w:pPr>
    </w:p>
    <w:p w14:paraId="3EA99812" w14:textId="77777777" w:rsidR="0008253B" w:rsidRDefault="0008253B" w:rsidP="00C43A90">
      <w:pPr>
        <w:spacing w:after="0" w:line="240" w:lineRule="auto"/>
        <w:rPr>
          <w:rFonts w:ascii="Arial" w:hAnsi="Arial" w:cs="Arial"/>
        </w:rPr>
      </w:pPr>
    </w:p>
    <w:p w14:paraId="59043364" w14:textId="10DB0DB5" w:rsidR="00C43A90" w:rsidRPr="00D77E32" w:rsidRDefault="00C43A90" w:rsidP="00C43A90">
      <w:pPr>
        <w:spacing w:after="0" w:line="240" w:lineRule="auto"/>
        <w:rPr>
          <w:rFonts w:ascii="Arial" w:hAnsi="Arial" w:cs="Arial"/>
        </w:rPr>
      </w:pPr>
      <w:r>
        <w:rPr>
          <w:rFonts w:ascii="Arial" w:hAnsi="Arial" w:cs="Arial"/>
        </w:rPr>
        <w:t>Outcome data by SWAT group allocation, by chosen mode of delivery</w:t>
      </w:r>
    </w:p>
    <w:p w14:paraId="1134766C" w14:textId="77777777" w:rsidR="00C43A90" w:rsidRDefault="00C43A90" w:rsidP="00C43A90">
      <w:pPr>
        <w:spacing w:after="0" w:line="240" w:lineRule="auto"/>
        <w:rPr>
          <w:rFonts w:ascii="Arial" w:hAnsi="Arial" w:cs="Arial"/>
          <w:b/>
        </w:rPr>
      </w:pPr>
    </w:p>
    <w:tbl>
      <w:tblPr>
        <w:tblStyle w:val="TableGrid"/>
        <w:tblW w:w="0" w:type="auto"/>
        <w:tblLook w:val="04A0" w:firstRow="1" w:lastRow="0" w:firstColumn="1" w:lastColumn="0" w:noHBand="0" w:noVBand="1"/>
      </w:tblPr>
      <w:tblGrid>
        <w:gridCol w:w="2407"/>
        <w:gridCol w:w="2407"/>
        <w:gridCol w:w="2407"/>
        <w:gridCol w:w="2407"/>
      </w:tblGrid>
      <w:tr w:rsidR="00C43A90" w14:paraId="341EBA05" w14:textId="77777777" w:rsidTr="006026F5">
        <w:tc>
          <w:tcPr>
            <w:tcW w:w="2407" w:type="dxa"/>
          </w:tcPr>
          <w:p w14:paraId="24AFC0B6" w14:textId="77777777" w:rsidR="00C43A90" w:rsidRDefault="00C43A90" w:rsidP="006026F5">
            <w:pPr>
              <w:spacing w:after="0" w:line="240" w:lineRule="auto"/>
              <w:rPr>
                <w:rFonts w:ascii="Arial" w:hAnsi="Arial" w:cs="Arial"/>
              </w:rPr>
            </w:pPr>
          </w:p>
        </w:tc>
        <w:tc>
          <w:tcPr>
            <w:tcW w:w="2407" w:type="dxa"/>
          </w:tcPr>
          <w:p w14:paraId="0580D7CB" w14:textId="77777777" w:rsidR="00C43A90" w:rsidRDefault="00C43A90" w:rsidP="006026F5">
            <w:pPr>
              <w:spacing w:after="0" w:line="240" w:lineRule="auto"/>
              <w:rPr>
                <w:rFonts w:ascii="Arial" w:hAnsi="Arial" w:cs="Arial"/>
              </w:rPr>
            </w:pPr>
            <w:r>
              <w:rPr>
                <w:rFonts w:ascii="Arial" w:hAnsi="Arial" w:cs="Arial"/>
              </w:rPr>
              <w:t>Intervention</w:t>
            </w:r>
          </w:p>
          <w:p w14:paraId="3AE339C6" w14:textId="77777777" w:rsidR="00C43A90" w:rsidRDefault="00C43A90" w:rsidP="006026F5">
            <w:pPr>
              <w:spacing w:after="0" w:line="240" w:lineRule="auto"/>
              <w:rPr>
                <w:rFonts w:ascii="Arial" w:hAnsi="Arial" w:cs="Arial"/>
              </w:rPr>
            </w:pPr>
            <w:r>
              <w:rPr>
                <w:rFonts w:ascii="Arial" w:hAnsi="Arial" w:cs="Arial"/>
              </w:rPr>
              <w:t>N=</w:t>
            </w:r>
          </w:p>
        </w:tc>
        <w:tc>
          <w:tcPr>
            <w:tcW w:w="2407" w:type="dxa"/>
          </w:tcPr>
          <w:p w14:paraId="3A2C2F28" w14:textId="77777777" w:rsidR="00C43A90" w:rsidRDefault="00C43A90" w:rsidP="006026F5">
            <w:pPr>
              <w:spacing w:after="0" w:line="240" w:lineRule="auto"/>
              <w:rPr>
                <w:rFonts w:ascii="Arial" w:hAnsi="Arial" w:cs="Arial"/>
              </w:rPr>
            </w:pPr>
            <w:r>
              <w:rPr>
                <w:rFonts w:ascii="Arial" w:hAnsi="Arial" w:cs="Arial"/>
              </w:rPr>
              <w:t>Control</w:t>
            </w:r>
          </w:p>
          <w:p w14:paraId="4C19DD49" w14:textId="77777777" w:rsidR="00C43A90" w:rsidRDefault="00C43A90" w:rsidP="006026F5">
            <w:pPr>
              <w:spacing w:after="0" w:line="240" w:lineRule="auto"/>
              <w:rPr>
                <w:rFonts w:ascii="Arial" w:hAnsi="Arial" w:cs="Arial"/>
              </w:rPr>
            </w:pPr>
            <w:r>
              <w:rPr>
                <w:rFonts w:ascii="Arial" w:hAnsi="Arial" w:cs="Arial"/>
              </w:rPr>
              <w:t>N=</w:t>
            </w:r>
          </w:p>
        </w:tc>
        <w:tc>
          <w:tcPr>
            <w:tcW w:w="2407" w:type="dxa"/>
          </w:tcPr>
          <w:p w14:paraId="174B0580" w14:textId="77777777" w:rsidR="00C43A90" w:rsidRDefault="00C43A90" w:rsidP="006026F5">
            <w:pPr>
              <w:spacing w:after="0" w:line="240" w:lineRule="auto"/>
              <w:rPr>
                <w:rFonts w:ascii="Arial" w:hAnsi="Arial" w:cs="Arial"/>
              </w:rPr>
            </w:pPr>
            <w:r>
              <w:rPr>
                <w:rFonts w:ascii="Arial" w:hAnsi="Arial" w:cs="Arial"/>
              </w:rPr>
              <w:t>Relative effect(95% CI)</w:t>
            </w:r>
          </w:p>
        </w:tc>
      </w:tr>
      <w:tr w:rsidR="00C43A90" w14:paraId="307180B0" w14:textId="77777777" w:rsidTr="006026F5">
        <w:tc>
          <w:tcPr>
            <w:tcW w:w="2407" w:type="dxa"/>
          </w:tcPr>
          <w:p w14:paraId="690BC0B2" w14:textId="77777777" w:rsidR="00BB6789" w:rsidRDefault="00BB6789" w:rsidP="006026F5">
            <w:pPr>
              <w:spacing w:after="0" w:line="240" w:lineRule="auto"/>
              <w:rPr>
                <w:rFonts w:ascii="Arial" w:hAnsi="Arial" w:cs="Arial"/>
              </w:rPr>
            </w:pPr>
            <w:r>
              <w:rPr>
                <w:rFonts w:ascii="Arial" w:hAnsi="Arial" w:cs="Arial"/>
              </w:rPr>
              <w:t>PRIMARY</w:t>
            </w:r>
          </w:p>
          <w:p w14:paraId="3F1FC01A" w14:textId="77777777" w:rsidR="00BB6789" w:rsidRDefault="00BB6789" w:rsidP="006026F5">
            <w:pPr>
              <w:spacing w:after="0" w:line="240" w:lineRule="auto"/>
              <w:rPr>
                <w:rFonts w:ascii="Arial" w:hAnsi="Arial" w:cs="Arial"/>
              </w:rPr>
            </w:pPr>
          </w:p>
          <w:p w14:paraId="19D32657" w14:textId="43E447BA" w:rsidR="00C43A90" w:rsidRDefault="00C43A90" w:rsidP="006026F5">
            <w:pPr>
              <w:spacing w:after="0" w:line="240" w:lineRule="auto"/>
              <w:rPr>
                <w:rFonts w:ascii="Arial" w:hAnsi="Arial" w:cs="Arial"/>
              </w:rPr>
            </w:pPr>
            <w:r>
              <w:rPr>
                <w:rFonts w:ascii="Arial" w:hAnsi="Arial" w:cs="Arial"/>
              </w:rPr>
              <w:t>Valid response for</w:t>
            </w:r>
            <w:r w:rsidR="00BB6789">
              <w:rPr>
                <w:rFonts w:ascii="Arial" w:hAnsi="Arial" w:cs="Arial"/>
              </w:rPr>
              <w:t xml:space="preserve"> WORKWELL trial primary outcome</w:t>
            </w:r>
          </w:p>
          <w:p w14:paraId="27A07B1F" w14:textId="61D67091" w:rsidR="000E50DF" w:rsidRDefault="000E50DF" w:rsidP="006026F5">
            <w:pPr>
              <w:spacing w:after="0" w:line="240" w:lineRule="auto"/>
              <w:rPr>
                <w:rFonts w:ascii="Arial" w:hAnsi="Arial" w:cs="Arial"/>
              </w:rPr>
            </w:pPr>
            <w:r>
              <w:rPr>
                <w:rFonts w:ascii="Arial" w:hAnsi="Arial" w:cs="Arial"/>
              </w:rPr>
              <w:t>n(%)</w:t>
            </w:r>
          </w:p>
          <w:p w14:paraId="4686817F" w14:textId="77777777" w:rsidR="00BB6789" w:rsidRDefault="00BB6789" w:rsidP="006026F5">
            <w:pPr>
              <w:spacing w:after="0" w:line="240" w:lineRule="auto"/>
              <w:rPr>
                <w:rFonts w:ascii="Arial" w:hAnsi="Arial" w:cs="Arial"/>
              </w:rPr>
            </w:pPr>
          </w:p>
          <w:p w14:paraId="547286E2" w14:textId="0D96A38E" w:rsidR="00C43A90" w:rsidRDefault="000E50DF" w:rsidP="000E50DF">
            <w:pPr>
              <w:spacing w:after="0" w:line="240" w:lineRule="auto"/>
              <w:jc w:val="right"/>
              <w:rPr>
                <w:rFonts w:ascii="Arial" w:hAnsi="Arial" w:cs="Arial"/>
              </w:rPr>
            </w:pPr>
            <w:r>
              <w:rPr>
                <w:rFonts w:ascii="Arial" w:hAnsi="Arial" w:cs="Arial"/>
              </w:rPr>
              <w:t>Postal</w:t>
            </w:r>
          </w:p>
          <w:p w14:paraId="1F646F28" w14:textId="70FD60EC" w:rsidR="00C43A90" w:rsidRDefault="000E50DF" w:rsidP="000E50DF">
            <w:pPr>
              <w:spacing w:after="0" w:line="240" w:lineRule="auto"/>
              <w:jc w:val="right"/>
              <w:rPr>
                <w:rFonts w:ascii="Arial" w:hAnsi="Arial" w:cs="Arial"/>
              </w:rPr>
            </w:pPr>
            <w:r>
              <w:rPr>
                <w:rFonts w:ascii="Arial" w:hAnsi="Arial" w:cs="Arial"/>
              </w:rPr>
              <w:t>Electronic</w:t>
            </w:r>
          </w:p>
          <w:p w14:paraId="48AD7D8B" w14:textId="217A41B2" w:rsidR="000E50DF" w:rsidRDefault="000E50DF" w:rsidP="000E50DF">
            <w:pPr>
              <w:spacing w:after="0" w:line="240" w:lineRule="auto"/>
              <w:jc w:val="right"/>
              <w:rPr>
                <w:rFonts w:ascii="Arial" w:hAnsi="Arial" w:cs="Arial"/>
              </w:rPr>
            </w:pPr>
            <w:r>
              <w:rPr>
                <w:rFonts w:ascii="Arial" w:hAnsi="Arial" w:cs="Arial"/>
              </w:rPr>
              <w:t>Total</w:t>
            </w:r>
          </w:p>
        </w:tc>
        <w:tc>
          <w:tcPr>
            <w:tcW w:w="2407" w:type="dxa"/>
          </w:tcPr>
          <w:p w14:paraId="42B6177C" w14:textId="77777777" w:rsidR="00C43A90" w:rsidRDefault="00C43A90" w:rsidP="006026F5">
            <w:pPr>
              <w:spacing w:after="0" w:line="240" w:lineRule="auto"/>
              <w:rPr>
                <w:rFonts w:ascii="Arial" w:hAnsi="Arial" w:cs="Arial"/>
              </w:rPr>
            </w:pPr>
          </w:p>
        </w:tc>
        <w:tc>
          <w:tcPr>
            <w:tcW w:w="2407" w:type="dxa"/>
          </w:tcPr>
          <w:p w14:paraId="5EAFCFA7" w14:textId="77777777" w:rsidR="00C43A90" w:rsidRDefault="00C43A90" w:rsidP="006026F5">
            <w:pPr>
              <w:spacing w:after="0" w:line="240" w:lineRule="auto"/>
              <w:rPr>
                <w:rFonts w:ascii="Arial" w:hAnsi="Arial" w:cs="Arial"/>
              </w:rPr>
            </w:pPr>
          </w:p>
        </w:tc>
        <w:tc>
          <w:tcPr>
            <w:tcW w:w="2407" w:type="dxa"/>
          </w:tcPr>
          <w:p w14:paraId="19BE312E" w14:textId="77777777" w:rsidR="00C43A90" w:rsidRDefault="00C43A90" w:rsidP="006026F5">
            <w:pPr>
              <w:spacing w:after="0" w:line="240" w:lineRule="auto"/>
              <w:rPr>
                <w:rFonts w:ascii="Arial" w:hAnsi="Arial" w:cs="Arial"/>
              </w:rPr>
            </w:pPr>
            <w:r>
              <w:rPr>
                <w:rFonts w:ascii="Arial" w:hAnsi="Arial" w:cs="Arial"/>
              </w:rPr>
              <w:t>Odds ratio*</w:t>
            </w:r>
          </w:p>
        </w:tc>
      </w:tr>
      <w:tr w:rsidR="00C43A90" w14:paraId="7D995769" w14:textId="77777777" w:rsidTr="006026F5">
        <w:tc>
          <w:tcPr>
            <w:tcW w:w="2407" w:type="dxa"/>
          </w:tcPr>
          <w:p w14:paraId="0D62A4A6" w14:textId="1F89FB7A" w:rsidR="00C43A90" w:rsidRDefault="00C43A90" w:rsidP="006026F5">
            <w:pPr>
              <w:spacing w:after="0" w:line="240" w:lineRule="auto"/>
              <w:rPr>
                <w:rFonts w:ascii="Arial" w:hAnsi="Arial" w:cs="Arial"/>
              </w:rPr>
            </w:pPr>
            <w:r>
              <w:rPr>
                <w:rFonts w:ascii="Arial" w:hAnsi="Arial" w:cs="Arial"/>
              </w:rPr>
              <w:lastRenderedPageBreak/>
              <w:t xml:space="preserve">Valid total 6 month WLQ score </w:t>
            </w:r>
            <w:r w:rsidR="000E50DF">
              <w:rPr>
                <w:rFonts w:ascii="Arial" w:hAnsi="Arial" w:cs="Arial"/>
              </w:rPr>
              <w:t>n(%)</w:t>
            </w:r>
          </w:p>
          <w:p w14:paraId="4542613C" w14:textId="14F9107C" w:rsidR="000E50DF" w:rsidRDefault="000E50DF" w:rsidP="000E50DF">
            <w:pPr>
              <w:spacing w:after="0" w:line="240" w:lineRule="auto"/>
              <w:jc w:val="right"/>
              <w:rPr>
                <w:rFonts w:ascii="Arial" w:hAnsi="Arial" w:cs="Arial"/>
              </w:rPr>
            </w:pPr>
            <w:r>
              <w:rPr>
                <w:rFonts w:ascii="Arial" w:hAnsi="Arial" w:cs="Arial"/>
              </w:rPr>
              <w:t>Postal</w:t>
            </w:r>
          </w:p>
          <w:p w14:paraId="1E9904C1" w14:textId="6DD2AE5B" w:rsidR="000E50DF" w:rsidRDefault="000E50DF" w:rsidP="000E50DF">
            <w:pPr>
              <w:spacing w:after="0" w:line="240" w:lineRule="auto"/>
              <w:jc w:val="right"/>
              <w:rPr>
                <w:rFonts w:ascii="Arial" w:hAnsi="Arial" w:cs="Arial"/>
              </w:rPr>
            </w:pPr>
            <w:r>
              <w:rPr>
                <w:rFonts w:ascii="Arial" w:hAnsi="Arial" w:cs="Arial"/>
              </w:rPr>
              <w:t>Electronic</w:t>
            </w:r>
          </w:p>
          <w:p w14:paraId="0B32FB4F" w14:textId="2FC1551F" w:rsidR="00C43A90" w:rsidRPr="001B18FC" w:rsidRDefault="000E50DF" w:rsidP="000E50DF">
            <w:pPr>
              <w:spacing w:after="0" w:line="240" w:lineRule="auto"/>
              <w:jc w:val="right"/>
              <w:rPr>
                <w:rFonts w:ascii="Arial" w:hAnsi="Arial" w:cs="Arial"/>
              </w:rPr>
            </w:pPr>
            <w:r>
              <w:rPr>
                <w:rFonts w:ascii="Arial" w:hAnsi="Arial" w:cs="Arial"/>
              </w:rPr>
              <w:t>Total</w:t>
            </w:r>
          </w:p>
        </w:tc>
        <w:tc>
          <w:tcPr>
            <w:tcW w:w="2407" w:type="dxa"/>
          </w:tcPr>
          <w:p w14:paraId="3DDFCD1B" w14:textId="77777777" w:rsidR="00C43A90" w:rsidRDefault="00C43A90" w:rsidP="006026F5">
            <w:pPr>
              <w:spacing w:after="0" w:line="240" w:lineRule="auto"/>
              <w:rPr>
                <w:rFonts w:ascii="Arial" w:hAnsi="Arial" w:cs="Arial"/>
              </w:rPr>
            </w:pPr>
          </w:p>
        </w:tc>
        <w:tc>
          <w:tcPr>
            <w:tcW w:w="2407" w:type="dxa"/>
          </w:tcPr>
          <w:p w14:paraId="4DCC629E" w14:textId="77777777" w:rsidR="00C43A90" w:rsidRDefault="00C43A90" w:rsidP="006026F5">
            <w:pPr>
              <w:spacing w:after="0" w:line="240" w:lineRule="auto"/>
              <w:rPr>
                <w:rFonts w:ascii="Arial" w:hAnsi="Arial" w:cs="Arial"/>
              </w:rPr>
            </w:pPr>
          </w:p>
        </w:tc>
        <w:tc>
          <w:tcPr>
            <w:tcW w:w="2407" w:type="dxa"/>
          </w:tcPr>
          <w:p w14:paraId="34F03120" w14:textId="77777777" w:rsidR="00C43A90" w:rsidRDefault="00C43A90" w:rsidP="006026F5">
            <w:pPr>
              <w:spacing w:after="0" w:line="240" w:lineRule="auto"/>
              <w:rPr>
                <w:rFonts w:ascii="Arial" w:hAnsi="Arial" w:cs="Arial"/>
              </w:rPr>
            </w:pPr>
            <w:r>
              <w:rPr>
                <w:rFonts w:ascii="Arial" w:hAnsi="Arial" w:cs="Arial"/>
              </w:rPr>
              <w:t>Odds ratio*</w:t>
            </w:r>
          </w:p>
        </w:tc>
      </w:tr>
      <w:tr w:rsidR="00C43A90" w14:paraId="33D8454C" w14:textId="77777777" w:rsidTr="006026F5">
        <w:tc>
          <w:tcPr>
            <w:tcW w:w="2407" w:type="dxa"/>
          </w:tcPr>
          <w:p w14:paraId="7EBB5F96" w14:textId="58632B23" w:rsidR="00C43A90" w:rsidRDefault="00C43A90" w:rsidP="006026F5">
            <w:pPr>
              <w:spacing w:after="0" w:line="240" w:lineRule="auto"/>
              <w:rPr>
                <w:rFonts w:ascii="Arial" w:hAnsi="Arial" w:cs="Arial"/>
              </w:rPr>
            </w:pPr>
            <w:r w:rsidRPr="001B18FC">
              <w:rPr>
                <w:rFonts w:ascii="Arial" w:hAnsi="Arial" w:cs="Arial"/>
              </w:rPr>
              <w:t>Valid response for WORKWEL</w:t>
            </w:r>
            <w:r>
              <w:rPr>
                <w:rFonts w:ascii="Arial" w:hAnsi="Arial" w:cs="Arial"/>
              </w:rPr>
              <w:t>L trial primary outcome</w:t>
            </w:r>
            <w:r w:rsidRPr="001B18FC">
              <w:rPr>
                <w:rFonts w:ascii="Arial" w:hAnsi="Arial" w:cs="Arial"/>
              </w:rPr>
              <w:t xml:space="preserve"> without reminder</w:t>
            </w:r>
            <w:r w:rsidR="000E50DF">
              <w:rPr>
                <w:rFonts w:ascii="Arial" w:hAnsi="Arial" w:cs="Arial"/>
              </w:rPr>
              <w:t xml:space="preserve"> n(%)</w:t>
            </w:r>
          </w:p>
          <w:p w14:paraId="72708FDF" w14:textId="1BE961FC" w:rsidR="000E50DF" w:rsidRDefault="000E50DF" w:rsidP="000E50DF">
            <w:pPr>
              <w:spacing w:after="0" w:line="240" w:lineRule="auto"/>
              <w:jc w:val="right"/>
              <w:rPr>
                <w:rFonts w:ascii="Arial" w:hAnsi="Arial" w:cs="Arial"/>
              </w:rPr>
            </w:pPr>
            <w:r>
              <w:rPr>
                <w:rFonts w:ascii="Arial" w:hAnsi="Arial" w:cs="Arial"/>
              </w:rPr>
              <w:t>Postal</w:t>
            </w:r>
          </w:p>
          <w:p w14:paraId="634C426A" w14:textId="78F09DB1" w:rsidR="000E50DF" w:rsidRDefault="000E50DF" w:rsidP="000E50DF">
            <w:pPr>
              <w:spacing w:after="0" w:line="240" w:lineRule="auto"/>
              <w:jc w:val="right"/>
              <w:rPr>
                <w:rFonts w:ascii="Arial" w:hAnsi="Arial" w:cs="Arial"/>
              </w:rPr>
            </w:pPr>
            <w:r>
              <w:rPr>
                <w:rFonts w:ascii="Arial" w:hAnsi="Arial" w:cs="Arial"/>
              </w:rPr>
              <w:t>Electronic</w:t>
            </w:r>
          </w:p>
          <w:p w14:paraId="711436AB" w14:textId="725F463B" w:rsidR="00C43A90" w:rsidRDefault="000E50DF" w:rsidP="000E50DF">
            <w:pPr>
              <w:spacing w:after="0" w:line="240" w:lineRule="auto"/>
              <w:jc w:val="right"/>
              <w:rPr>
                <w:rFonts w:ascii="Arial" w:hAnsi="Arial" w:cs="Arial"/>
              </w:rPr>
            </w:pPr>
            <w:r>
              <w:rPr>
                <w:rFonts w:ascii="Arial" w:hAnsi="Arial" w:cs="Arial"/>
              </w:rPr>
              <w:t>Total</w:t>
            </w:r>
          </w:p>
        </w:tc>
        <w:tc>
          <w:tcPr>
            <w:tcW w:w="2407" w:type="dxa"/>
          </w:tcPr>
          <w:p w14:paraId="2F82387B" w14:textId="77777777" w:rsidR="00C43A90" w:rsidRDefault="00C43A90" w:rsidP="006026F5">
            <w:pPr>
              <w:spacing w:after="0" w:line="240" w:lineRule="auto"/>
              <w:rPr>
                <w:rFonts w:ascii="Arial" w:hAnsi="Arial" w:cs="Arial"/>
              </w:rPr>
            </w:pPr>
          </w:p>
        </w:tc>
        <w:tc>
          <w:tcPr>
            <w:tcW w:w="2407" w:type="dxa"/>
          </w:tcPr>
          <w:p w14:paraId="31BD91FD" w14:textId="77777777" w:rsidR="00C43A90" w:rsidRDefault="00C43A90" w:rsidP="006026F5">
            <w:pPr>
              <w:spacing w:after="0" w:line="240" w:lineRule="auto"/>
              <w:rPr>
                <w:rFonts w:ascii="Arial" w:hAnsi="Arial" w:cs="Arial"/>
              </w:rPr>
            </w:pPr>
          </w:p>
        </w:tc>
        <w:tc>
          <w:tcPr>
            <w:tcW w:w="2407" w:type="dxa"/>
          </w:tcPr>
          <w:p w14:paraId="50965F71" w14:textId="77777777" w:rsidR="00C43A90" w:rsidRDefault="00C43A90" w:rsidP="006026F5">
            <w:pPr>
              <w:spacing w:after="0" w:line="240" w:lineRule="auto"/>
              <w:rPr>
                <w:rFonts w:ascii="Arial" w:hAnsi="Arial" w:cs="Arial"/>
              </w:rPr>
            </w:pPr>
            <w:r>
              <w:rPr>
                <w:rFonts w:ascii="Arial" w:hAnsi="Arial" w:cs="Arial"/>
              </w:rPr>
              <w:t>Odds ratio*</w:t>
            </w:r>
          </w:p>
        </w:tc>
      </w:tr>
      <w:tr w:rsidR="00C43A90" w14:paraId="2C73FD06" w14:textId="77777777" w:rsidTr="006026F5">
        <w:tc>
          <w:tcPr>
            <w:tcW w:w="2407" w:type="dxa"/>
          </w:tcPr>
          <w:p w14:paraId="0AE746E2" w14:textId="77777777" w:rsidR="00C43A90" w:rsidRDefault="00C43A90" w:rsidP="006026F5">
            <w:pPr>
              <w:spacing w:after="0" w:line="240" w:lineRule="auto"/>
              <w:jc w:val="right"/>
              <w:rPr>
                <w:rFonts w:ascii="Arial" w:hAnsi="Arial" w:cs="Arial"/>
              </w:rPr>
            </w:pPr>
            <w:r>
              <w:rPr>
                <w:rFonts w:ascii="Arial" w:hAnsi="Arial" w:cs="Arial"/>
              </w:rPr>
              <w:t>Number of reminders</w:t>
            </w:r>
          </w:p>
          <w:p w14:paraId="3B2BA33A" w14:textId="6F7ABC32" w:rsidR="00C43A90" w:rsidRDefault="00C43A90" w:rsidP="000E50DF">
            <w:pPr>
              <w:spacing w:after="0" w:line="240" w:lineRule="auto"/>
              <w:rPr>
                <w:rFonts w:ascii="Arial" w:hAnsi="Arial" w:cs="Arial"/>
              </w:rPr>
            </w:pPr>
            <w:r>
              <w:rPr>
                <w:rFonts w:ascii="Arial" w:hAnsi="Arial" w:cs="Arial"/>
              </w:rPr>
              <w:t>Median(IQR)</w:t>
            </w:r>
          </w:p>
          <w:p w14:paraId="6E9D135D" w14:textId="77777777" w:rsidR="000E50DF" w:rsidRDefault="000E50DF" w:rsidP="006026F5">
            <w:pPr>
              <w:spacing w:after="0" w:line="240" w:lineRule="auto"/>
              <w:jc w:val="right"/>
              <w:rPr>
                <w:rFonts w:ascii="Arial" w:hAnsi="Arial" w:cs="Arial"/>
              </w:rPr>
            </w:pPr>
          </w:p>
          <w:p w14:paraId="2C548835" w14:textId="77777777" w:rsidR="000E50DF" w:rsidRDefault="000E50DF" w:rsidP="006026F5">
            <w:pPr>
              <w:spacing w:after="0" w:line="240" w:lineRule="auto"/>
              <w:jc w:val="right"/>
              <w:rPr>
                <w:rFonts w:ascii="Arial" w:hAnsi="Arial" w:cs="Arial"/>
              </w:rPr>
            </w:pPr>
            <w:r>
              <w:rPr>
                <w:rFonts w:ascii="Arial" w:hAnsi="Arial" w:cs="Arial"/>
              </w:rPr>
              <w:t>Postal</w:t>
            </w:r>
          </w:p>
          <w:p w14:paraId="743C1398" w14:textId="77777777" w:rsidR="000E50DF" w:rsidRDefault="000E50DF" w:rsidP="006026F5">
            <w:pPr>
              <w:spacing w:after="0" w:line="240" w:lineRule="auto"/>
              <w:jc w:val="right"/>
              <w:rPr>
                <w:rFonts w:ascii="Arial" w:hAnsi="Arial" w:cs="Arial"/>
              </w:rPr>
            </w:pPr>
            <w:r>
              <w:rPr>
                <w:rFonts w:ascii="Arial" w:hAnsi="Arial" w:cs="Arial"/>
              </w:rPr>
              <w:t>Electronic</w:t>
            </w:r>
          </w:p>
          <w:p w14:paraId="6F614535" w14:textId="2E17033F" w:rsidR="000E50DF" w:rsidRDefault="000E50DF" w:rsidP="006026F5">
            <w:pPr>
              <w:spacing w:after="0" w:line="240" w:lineRule="auto"/>
              <w:jc w:val="right"/>
              <w:rPr>
                <w:rFonts w:ascii="Arial" w:hAnsi="Arial" w:cs="Arial"/>
              </w:rPr>
            </w:pPr>
            <w:r>
              <w:rPr>
                <w:rFonts w:ascii="Arial" w:hAnsi="Arial" w:cs="Arial"/>
              </w:rPr>
              <w:t>Total</w:t>
            </w:r>
          </w:p>
        </w:tc>
        <w:tc>
          <w:tcPr>
            <w:tcW w:w="2407" w:type="dxa"/>
          </w:tcPr>
          <w:p w14:paraId="01A8F75F" w14:textId="77777777" w:rsidR="00C43A90" w:rsidRDefault="00C43A90" w:rsidP="006026F5">
            <w:pPr>
              <w:spacing w:after="0" w:line="240" w:lineRule="auto"/>
              <w:rPr>
                <w:rFonts w:ascii="Arial" w:hAnsi="Arial" w:cs="Arial"/>
              </w:rPr>
            </w:pPr>
          </w:p>
        </w:tc>
        <w:tc>
          <w:tcPr>
            <w:tcW w:w="2407" w:type="dxa"/>
          </w:tcPr>
          <w:p w14:paraId="4A26A764" w14:textId="77777777" w:rsidR="00C43A90" w:rsidRDefault="00C43A90" w:rsidP="006026F5">
            <w:pPr>
              <w:spacing w:after="0" w:line="240" w:lineRule="auto"/>
              <w:rPr>
                <w:rFonts w:ascii="Arial" w:hAnsi="Arial" w:cs="Arial"/>
              </w:rPr>
            </w:pPr>
          </w:p>
        </w:tc>
        <w:tc>
          <w:tcPr>
            <w:tcW w:w="2407" w:type="dxa"/>
          </w:tcPr>
          <w:p w14:paraId="47F083CA" w14:textId="181C58C1" w:rsidR="00C43A90" w:rsidRDefault="003E787B" w:rsidP="006026F5">
            <w:pPr>
              <w:spacing w:after="0" w:line="240" w:lineRule="auto"/>
              <w:rPr>
                <w:rFonts w:ascii="Arial" w:hAnsi="Arial" w:cs="Arial"/>
              </w:rPr>
            </w:pPr>
            <w:r>
              <w:rPr>
                <w:rFonts w:ascii="Arial" w:hAnsi="Arial" w:cs="Arial"/>
              </w:rPr>
              <w:t>D</w:t>
            </w:r>
            <w:r w:rsidR="00C43A90">
              <w:rPr>
                <w:rFonts w:ascii="Arial" w:hAnsi="Arial" w:cs="Arial"/>
              </w:rPr>
              <w:t>ifference</w:t>
            </w:r>
            <w:r>
              <w:rPr>
                <w:rFonts w:ascii="Arial" w:hAnsi="Arial" w:cs="Arial"/>
              </w:rPr>
              <w:t xml:space="preserve"> in </w:t>
            </w:r>
            <w:commentRangeStart w:id="11"/>
            <w:r>
              <w:rPr>
                <w:rFonts w:ascii="Arial" w:hAnsi="Arial" w:cs="Arial"/>
              </w:rPr>
              <w:t>medians</w:t>
            </w:r>
            <w:commentRangeEnd w:id="11"/>
            <w:r>
              <w:rPr>
                <w:rStyle w:val="CommentReference"/>
              </w:rPr>
              <w:commentReference w:id="11"/>
            </w:r>
          </w:p>
          <w:p w14:paraId="70FCC73A" w14:textId="77777777" w:rsidR="00C43A90" w:rsidRDefault="00C43A90" w:rsidP="006026F5">
            <w:pPr>
              <w:spacing w:after="0" w:line="240" w:lineRule="auto"/>
              <w:rPr>
                <w:rFonts w:ascii="Arial" w:hAnsi="Arial" w:cs="Arial"/>
              </w:rPr>
            </w:pPr>
          </w:p>
        </w:tc>
      </w:tr>
      <w:tr w:rsidR="00C43A90" w14:paraId="2FB34F89" w14:textId="77777777" w:rsidTr="006026F5">
        <w:tc>
          <w:tcPr>
            <w:tcW w:w="2407" w:type="dxa"/>
          </w:tcPr>
          <w:p w14:paraId="78BE99E1" w14:textId="2F18E0A9" w:rsidR="00C43A90" w:rsidRDefault="00C43A90" w:rsidP="006026F5">
            <w:pPr>
              <w:spacing w:after="0" w:line="240" w:lineRule="auto"/>
              <w:rPr>
                <w:rFonts w:ascii="Arial" w:hAnsi="Arial" w:cs="Arial"/>
              </w:rPr>
            </w:pPr>
            <w:r>
              <w:rPr>
                <w:rFonts w:ascii="Arial" w:hAnsi="Arial" w:cs="Arial"/>
              </w:rPr>
              <w:t>Time to valid res</w:t>
            </w:r>
            <w:r w:rsidR="000E50DF">
              <w:rPr>
                <w:rFonts w:ascii="Arial" w:hAnsi="Arial" w:cs="Arial"/>
              </w:rPr>
              <w:t>ponse for WORKWELL trial (days) Median</w:t>
            </w:r>
          </w:p>
          <w:p w14:paraId="1071EF4A" w14:textId="77777777" w:rsidR="000E50DF" w:rsidRDefault="000E50DF" w:rsidP="000E50DF">
            <w:pPr>
              <w:spacing w:after="0" w:line="240" w:lineRule="auto"/>
              <w:jc w:val="right"/>
              <w:rPr>
                <w:rFonts w:ascii="Arial" w:hAnsi="Arial" w:cs="Arial"/>
              </w:rPr>
            </w:pPr>
            <w:r>
              <w:rPr>
                <w:rFonts w:ascii="Arial" w:hAnsi="Arial" w:cs="Arial"/>
              </w:rPr>
              <w:t>Postal</w:t>
            </w:r>
          </w:p>
          <w:p w14:paraId="7DF5AC31" w14:textId="77777777" w:rsidR="000E50DF" w:rsidRDefault="000E50DF" w:rsidP="000E50DF">
            <w:pPr>
              <w:spacing w:after="0" w:line="240" w:lineRule="auto"/>
              <w:jc w:val="right"/>
              <w:rPr>
                <w:rFonts w:ascii="Arial" w:hAnsi="Arial" w:cs="Arial"/>
              </w:rPr>
            </w:pPr>
            <w:r>
              <w:rPr>
                <w:rFonts w:ascii="Arial" w:hAnsi="Arial" w:cs="Arial"/>
              </w:rPr>
              <w:t>Electronic</w:t>
            </w:r>
          </w:p>
          <w:p w14:paraId="4322509D" w14:textId="54DBCA7C" w:rsidR="000E50DF" w:rsidRDefault="000E50DF" w:rsidP="000E50DF">
            <w:pPr>
              <w:spacing w:after="0" w:line="240" w:lineRule="auto"/>
              <w:jc w:val="right"/>
              <w:rPr>
                <w:rFonts w:ascii="Arial" w:hAnsi="Arial" w:cs="Arial"/>
              </w:rPr>
            </w:pPr>
            <w:r>
              <w:rPr>
                <w:rFonts w:ascii="Arial" w:hAnsi="Arial" w:cs="Arial"/>
              </w:rPr>
              <w:t>Total</w:t>
            </w:r>
          </w:p>
        </w:tc>
        <w:tc>
          <w:tcPr>
            <w:tcW w:w="2407" w:type="dxa"/>
          </w:tcPr>
          <w:p w14:paraId="167B64E3" w14:textId="77777777" w:rsidR="00C43A90" w:rsidRDefault="00C43A90" w:rsidP="006026F5">
            <w:pPr>
              <w:spacing w:after="0" w:line="240" w:lineRule="auto"/>
              <w:rPr>
                <w:rFonts w:ascii="Arial" w:hAnsi="Arial" w:cs="Arial"/>
              </w:rPr>
            </w:pPr>
          </w:p>
        </w:tc>
        <w:tc>
          <w:tcPr>
            <w:tcW w:w="2407" w:type="dxa"/>
          </w:tcPr>
          <w:p w14:paraId="16DA27BE" w14:textId="77777777" w:rsidR="00C43A90" w:rsidRDefault="00C43A90" w:rsidP="006026F5">
            <w:pPr>
              <w:spacing w:after="0" w:line="240" w:lineRule="auto"/>
              <w:rPr>
                <w:rFonts w:ascii="Arial" w:hAnsi="Arial" w:cs="Arial"/>
              </w:rPr>
            </w:pPr>
          </w:p>
        </w:tc>
        <w:tc>
          <w:tcPr>
            <w:tcW w:w="2407" w:type="dxa"/>
          </w:tcPr>
          <w:p w14:paraId="4A335E3E" w14:textId="77777777" w:rsidR="00C43A90" w:rsidRDefault="00C43A90" w:rsidP="006026F5">
            <w:pPr>
              <w:spacing w:after="0" w:line="240" w:lineRule="auto"/>
              <w:rPr>
                <w:rFonts w:ascii="Arial" w:hAnsi="Arial" w:cs="Arial"/>
              </w:rPr>
            </w:pPr>
            <w:r>
              <w:rPr>
                <w:rFonts w:ascii="Arial" w:hAnsi="Arial" w:cs="Arial"/>
              </w:rPr>
              <w:t>Hazard ratio*</w:t>
            </w:r>
          </w:p>
        </w:tc>
      </w:tr>
      <w:tr w:rsidR="00C43A90" w14:paraId="62E9F109" w14:textId="77777777" w:rsidTr="006026F5">
        <w:tc>
          <w:tcPr>
            <w:tcW w:w="2407" w:type="dxa"/>
          </w:tcPr>
          <w:p w14:paraId="0CFEFA89" w14:textId="2D3A2951" w:rsidR="00C43A90" w:rsidRDefault="00C43A90" w:rsidP="006026F5">
            <w:pPr>
              <w:spacing w:after="0" w:line="240" w:lineRule="auto"/>
              <w:jc w:val="right"/>
              <w:rPr>
                <w:rFonts w:ascii="Arial" w:hAnsi="Arial" w:cs="Arial"/>
              </w:rPr>
            </w:pPr>
            <w:commentRangeStart w:id="12"/>
            <w:r>
              <w:rPr>
                <w:rFonts w:ascii="Arial" w:hAnsi="Arial" w:cs="Arial"/>
              </w:rPr>
              <w:t>Cost</w:t>
            </w:r>
            <w:r w:rsidR="00196E4A">
              <w:rPr>
                <w:rFonts w:ascii="Arial" w:hAnsi="Arial" w:cs="Arial"/>
              </w:rPr>
              <w:t xml:space="preserve"> of intervention</w:t>
            </w:r>
            <w:r>
              <w:rPr>
                <w:rFonts w:ascii="Arial" w:hAnsi="Arial" w:cs="Arial"/>
              </w:rPr>
              <w:t xml:space="preserve"> (£)</w:t>
            </w:r>
            <w:commentRangeEnd w:id="12"/>
            <w:r w:rsidR="0007260B">
              <w:rPr>
                <w:rStyle w:val="CommentReference"/>
              </w:rPr>
              <w:commentReference w:id="12"/>
            </w:r>
          </w:p>
          <w:p w14:paraId="16CFB368" w14:textId="77777777" w:rsidR="00C43A90" w:rsidRDefault="00991B19" w:rsidP="006026F5">
            <w:pPr>
              <w:spacing w:after="0" w:line="240" w:lineRule="auto"/>
              <w:jc w:val="right"/>
              <w:rPr>
                <w:rFonts w:ascii="Arial" w:hAnsi="Arial" w:cs="Arial"/>
              </w:rPr>
            </w:pPr>
            <w:r>
              <w:rPr>
                <w:rFonts w:ascii="Arial" w:hAnsi="Arial" w:cs="Arial"/>
              </w:rPr>
              <w:t>Mean (SD)</w:t>
            </w:r>
          </w:p>
          <w:p w14:paraId="2CDE235A" w14:textId="040B827C" w:rsidR="000E50DF" w:rsidRDefault="000E50DF" w:rsidP="000E50DF">
            <w:pPr>
              <w:spacing w:after="0" w:line="240" w:lineRule="auto"/>
              <w:rPr>
                <w:rFonts w:ascii="Arial" w:hAnsi="Arial" w:cs="Arial"/>
              </w:rPr>
            </w:pPr>
          </w:p>
        </w:tc>
        <w:tc>
          <w:tcPr>
            <w:tcW w:w="2407" w:type="dxa"/>
          </w:tcPr>
          <w:p w14:paraId="60FEF568" w14:textId="77777777" w:rsidR="00C43A90" w:rsidRDefault="00C43A90" w:rsidP="006026F5">
            <w:pPr>
              <w:spacing w:after="0" w:line="240" w:lineRule="auto"/>
              <w:rPr>
                <w:rFonts w:ascii="Arial" w:hAnsi="Arial" w:cs="Arial"/>
              </w:rPr>
            </w:pPr>
          </w:p>
        </w:tc>
        <w:tc>
          <w:tcPr>
            <w:tcW w:w="2407" w:type="dxa"/>
          </w:tcPr>
          <w:p w14:paraId="30197C16" w14:textId="77777777" w:rsidR="00C43A90" w:rsidRDefault="00C43A90" w:rsidP="006026F5">
            <w:pPr>
              <w:spacing w:after="0" w:line="240" w:lineRule="auto"/>
              <w:rPr>
                <w:rFonts w:ascii="Arial" w:hAnsi="Arial" w:cs="Arial"/>
              </w:rPr>
            </w:pPr>
          </w:p>
        </w:tc>
        <w:tc>
          <w:tcPr>
            <w:tcW w:w="2407" w:type="dxa"/>
          </w:tcPr>
          <w:p w14:paraId="5CBA21A5" w14:textId="2B4FDED2" w:rsidR="00C43A90" w:rsidRDefault="00C43A90" w:rsidP="006026F5">
            <w:pPr>
              <w:spacing w:after="0" w:line="240" w:lineRule="auto"/>
              <w:rPr>
                <w:rFonts w:ascii="Arial" w:hAnsi="Arial" w:cs="Arial"/>
              </w:rPr>
            </w:pPr>
            <w:r>
              <w:rPr>
                <w:rFonts w:ascii="Arial" w:hAnsi="Arial" w:cs="Arial"/>
              </w:rPr>
              <w:t>Cost difference</w:t>
            </w:r>
            <w:r w:rsidR="00196E4A">
              <w:rPr>
                <w:rFonts w:ascii="Arial" w:hAnsi="Arial" w:cs="Arial"/>
              </w:rPr>
              <w:t xml:space="preserve"> per participant retained</w:t>
            </w:r>
          </w:p>
          <w:p w14:paraId="6BA9A5FC" w14:textId="77777777" w:rsidR="00C43A90" w:rsidRDefault="00C43A90" w:rsidP="006026F5">
            <w:pPr>
              <w:spacing w:after="0" w:line="240" w:lineRule="auto"/>
              <w:rPr>
                <w:rFonts w:ascii="Arial" w:hAnsi="Arial" w:cs="Arial"/>
              </w:rPr>
            </w:pPr>
          </w:p>
          <w:p w14:paraId="665195BA" w14:textId="77777777" w:rsidR="00C43A90" w:rsidRDefault="00C43A90" w:rsidP="006026F5">
            <w:pPr>
              <w:spacing w:after="0" w:line="240" w:lineRule="auto"/>
              <w:rPr>
                <w:rFonts w:ascii="Arial" w:hAnsi="Arial" w:cs="Arial"/>
              </w:rPr>
            </w:pPr>
          </w:p>
        </w:tc>
      </w:tr>
      <w:tr w:rsidR="00196E4A" w14:paraId="3D3C5FF4" w14:textId="77777777" w:rsidTr="006026F5">
        <w:tc>
          <w:tcPr>
            <w:tcW w:w="2407" w:type="dxa"/>
          </w:tcPr>
          <w:p w14:paraId="5829D89C" w14:textId="4295E5F0" w:rsidR="00196E4A" w:rsidRDefault="00196E4A" w:rsidP="00196E4A">
            <w:pPr>
              <w:spacing w:after="0" w:line="240" w:lineRule="auto"/>
              <w:jc w:val="right"/>
              <w:rPr>
                <w:rFonts w:ascii="Arial" w:hAnsi="Arial" w:cs="Arial"/>
              </w:rPr>
            </w:pPr>
            <w:r>
              <w:rPr>
                <w:rFonts w:ascii="Arial" w:hAnsi="Arial" w:cs="Arial"/>
              </w:rPr>
              <w:t xml:space="preserve">Total </w:t>
            </w:r>
            <w:commentRangeStart w:id="13"/>
            <w:r>
              <w:rPr>
                <w:rFonts w:ascii="Arial" w:hAnsi="Arial" w:cs="Arial"/>
              </w:rPr>
              <w:t>C</w:t>
            </w:r>
            <w:r>
              <w:rPr>
                <w:rFonts w:ascii="Arial" w:hAnsi="Arial" w:cs="Arial"/>
              </w:rPr>
              <w:t>ost</w:t>
            </w:r>
            <w:r>
              <w:rPr>
                <w:rFonts w:ascii="Arial" w:hAnsi="Arial" w:cs="Arial"/>
              </w:rPr>
              <w:t xml:space="preserve"> (£)</w:t>
            </w:r>
            <w:commentRangeEnd w:id="13"/>
            <w:r>
              <w:rPr>
                <w:rStyle w:val="CommentReference"/>
              </w:rPr>
              <w:commentReference w:id="13"/>
            </w:r>
          </w:p>
          <w:p w14:paraId="5867BEF3" w14:textId="77777777" w:rsidR="00196E4A" w:rsidRDefault="00196E4A" w:rsidP="00196E4A">
            <w:pPr>
              <w:spacing w:after="0" w:line="240" w:lineRule="auto"/>
              <w:jc w:val="right"/>
              <w:rPr>
                <w:rFonts w:ascii="Arial" w:hAnsi="Arial" w:cs="Arial"/>
              </w:rPr>
            </w:pPr>
            <w:r>
              <w:rPr>
                <w:rFonts w:ascii="Arial" w:hAnsi="Arial" w:cs="Arial"/>
              </w:rPr>
              <w:t>Mean (SD)</w:t>
            </w:r>
          </w:p>
          <w:p w14:paraId="260B0D2C" w14:textId="77777777" w:rsidR="00196E4A" w:rsidRDefault="00196E4A" w:rsidP="006026F5">
            <w:pPr>
              <w:spacing w:after="0" w:line="240" w:lineRule="auto"/>
              <w:jc w:val="right"/>
              <w:rPr>
                <w:rFonts w:ascii="Arial" w:hAnsi="Arial" w:cs="Arial"/>
              </w:rPr>
            </w:pPr>
          </w:p>
        </w:tc>
        <w:tc>
          <w:tcPr>
            <w:tcW w:w="2407" w:type="dxa"/>
          </w:tcPr>
          <w:p w14:paraId="11051B64" w14:textId="77777777" w:rsidR="00196E4A" w:rsidRDefault="00196E4A" w:rsidP="006026F5">
            <w:pPr>
              <w:spacing w:after="0" w:line="240" w:lineRule="auto"/>
              <w:rPr>
                <w:rFonts w:ascii="Arial" w:hAnsi="Arial" w:cs="Arial"/>
              </w:rPr>
            </w:pPr>
          </w:p>
        </w:tc>
        <w:tc>
          <w:tcPr>
            <w:tcW w:w="2407" w:type="dxa"/>
          </w:tcPr>
          <w:p w14:paraId="0BF88CF8" w14:textId="77777777" w:rsidR="00196E4A" w:rsidRDefault="00196E4A" w:rsidP="006026F5">
            <w:pPr>
              <w:spacing w:after="0" w:line="240" w:lineRule="auto"/>
              <w:rPr>
                <w:rFonts w:ascii="Arial" w:hAnsi="Arial" w:cs="Arial"/>
              </w:rPr>
            </w:pPr>
          </w:p>
        </w:tc>
        <w:tc>
          <w:tcPr>
            <w:tcW w:w="2407" w:type="dxa"/>
          </w:tcPr>
          <w:p w14:paraId="5944BE10" w14:textId="458142E7" w:rsidR="00196E4A" w:rsidRDefault="00196E4A" w:rsidP="006026F5">
            <w:pPr>
              <w:spacing w:after="0" w:line="240" w:lineRule="auto"/>
              <w:rPr>
                <w:rFonts w:ascii="Arial" w:hAnsi="Arial" w:cs="Arial"/>
              </w:rPr>
            </w:pPr>
            <w:r>
              <w:rPr>
                <w:rFonts w:ascii="Arial" w:hAnsi="Arial" w:cs="Arial"/>
              </w:rPr>
              <w:t>Cost difference per participant retailed</w:t>
            </w:r>
          </w:p>
        </w:tc>
      </w:tr>
    </w:tbl>
    <w:p w14:paraId="43D0D8C3" w14:textId="77777777" w:rsidR="00C43A90" w:rsidRPr="008B4C22" w:rsidRDefault="00C43A90" w:rsidP="00C43A90">
      <w:pPr>
        <w:spacing w:after="0" w:line="240" w:lineRule="auto"/>
        <w:rPr>
          <w:rFonts w:ascii="Arial" w:hAnsi="Arial" w:cs="Arial"/>
        </w:rPr>
      </w:pPr>
      <w:r>
        <w:rPr>
          <w:rFonts w:ascii="Arial" w:hAnsi="Arial" w:cs="Arial"/>
          <w:b/>
        </w:rPr>
        <w:t>*</w:t>
      </w:r>
      <w:r>
        <w:rPr>
          <w:rFonts w:ascii="Arial" w:hAnsi="Arial" w:cs="Arial"/>
        </w:rPr>
        <w:t>Adjusted for WORKWELL arm and chosen method of delivery</w:t>
      </w:r>
    </w:p>
    <w:p w14:paraId="5157A3A4" w14:textId="77777777" w:rsidR="00814D62" w:rsidRDefault="00814D62" w:rsidP="00F17148">
      <w:pPr>
        <w:spacing w:after="0" w:line="240" w:lineRule="auto"/>
        <w:rPr>
          <w:rFonts w:ascii="Arial" w:hAnsi="Arial" w:cs="Arial"/>
          <w:b/>
        </w:rPr>
      </w:pPr>
    </w:p>
    <w:p w14:paraId="5912A9CA" w14:textId="14CE81D6" w:rsidR="00BB4732" w:rsidRDefault="00BB4732" w:rsidP="00F17148">
      <w:pPr>
        <w:spacing w:after="0" w:line="240" w:lineRule="auto"/>
        <w:rPr>
          <w:rFonts w:ascii="Arial" w:hAnsi="Arial" w:cs="Arial"/>
          <w:b/>
        </w:rPr>
      </w:pPr>
      <w:r>
        <w:rPr>
          <w:rFonts w:ascii="Arial" w:hAnsi="Arial" w:cs="Arial"/>
          <w:b/>
        </w:rPr>
        <w:t>Figures</w:t>
      </w:r>
    </w:p>
    <w:p w14:paraId="3C08A052" w14:textId="77777777" w:rsidR="00D77E32" w:rsidRDefault="00D77E32" w:rsidP="00F17148">
      <w:pPr>
        <w:spacing w:after="0" w:line="240" w:lineRule="auto"/>
        <w:rPr>
          <w:rFonts w:ascii="Arial" w:hAnsi="Arial" w:cs="Arial"/>
          <w:b/>
        </w:rPr>
      </w:pPr>
    </w:p>
    <w:p w14:paraId="31FB3FE2" w14:textId="073A792B" w:rsidR="00D77E32" w:rsidRPr="00D77E32" w:rsidRDefault="00D77E32" w:rsidP="00F17148">
      <w:pPr>
        <w:spacing w:after="0" w:line="240" w:lineRule="auto"/>
        <w:rPr>
          <w:rFonts w:ascii="Arial" w:hAnsi="Arial" w:cs="Arial"/>
        </w:rPr>
      </w:pPr>
      <w:r w:rsidRPr="00D77E32">
        <w:rPr>
          <w:rFonts w:ascii="Arial" w:hAnsi="Arial" w:cs="Arial"/>
        </w:rPr>
        <w:t>K</w:t>
      </w:r>
      <w:r>
        <w:rPr>
          <w:rFonts w:ascii="Arial" w:hAnsi="Arial" w:cs="Arial"/>
        </w:rPr>
        <w:t xml:space="preserve">aplan </w:t>
      </w:r>
      <w:r w:rsidRPr="00D77E32">
        <w:rPr>
          <w:rFonts w:ascii="Arial" w:hAnsi="Arial" w:cs="Arial"/>
        </w:rPr>
        <w:t>M</w:t>
      </w:r>
      <w:r>
        <w:rPr>
          <w:rFonts w:ascii="Arial" w:hAnsi="Arial" w:cs="Arial"/>
        </w:rPr>
        <w:t>eier</w:t>
      </w:r>
      <w:r w:rsidRPr="00D77E32">
        <w:rPr>
          <w:rFonts w:ascii="Arial" w:hAnsi="Arial" w:cs="Arial"/>
        </w:rPr>
        <w:t xml:space="preserve"> curve </w:t>
      </w:r>
      <w:r>
        <w:rPr>
          <w:rFonts w:ascii="Arial" w:hAnsi="Arial" w:cs="Arial"/>
        </w:rPr>
        <w:t xml:space="preserve">comparing </w:t>
      </w:r>
      <w:r w:rsidR="00814D62">
        <w:rPr>
          <w:rFonts w:ascii="Arial" w:hAnsi="Arial" w:cs="Arial"/>
        </w:rPr>
        <w:t>‘T</w:t>
      </w:r>
      <w:r w:rsidR="00C43A90">
        <w:rPr>
          <w:rFonts w:ascii="Arial" w:hAnsi="Arial" w:cs="Arial"/>
        </w:rPr>
        <w:t xml:space="preserve">ime to </w:t>
      </w:r>
      <w:r w:rsidR="00814D62">
        <w:rPr>
          <w:rFonts w:ascii="Arial" w:hAnsi="Arial" w:cs="Arial"/>
        </w:rPr>
        <w:t>v</w:t>
      </w:r>
      <w:r w:rsidR="00C43A90">
        <w:rPr>
          <w:rFonts w:ascii="Arial" w:hAnsi="Arial" w:cs="Arial"/>
        </w:rPr>
        <w:t>alid response</w:t>
      </w:r>
      <w:r w:rsidR="00814D62">
        <w:rPr>
          <w:rFonts w:ascii="Arial" w:hAnsi="Arial" w:cs="Arial"/>
        </w:rPr>
        <w:t>’</w:t>
      </w:r>
      <w:r w:rsidR="00C43A90">
        <w:rPr>
          <w:rFonts w:ascii="Arial" w:hAnsi="Arial" w:cs="Arial"/>
        </w:rPr>
        <w:t xml:space="preserve"> for WORKWELL trial primary outcome </w:t>
      </w:r>
      <w:r>
        <w:rPr>
          <w:rFonts w:ascii="Arial" w:hAnsi="Arial" w:cs="Arial"/>
        </w:rPr>
        <w:t>SWAT group allocation</w:t>
      </w:r>
    </w:p>
    <w:p w14:paraId="0ECE8FA1" w14:textId="728A7D1B" w:rsidR="00EA29E0" w:rsidRDefault="00EA29E0" w:rsidP="00EA29E0">
      <w:pPr>
        <w:spacing w:after="0" w:line="240" w:lineRule="auto"/>
        <w:rPr>
          <w:rFonts w:ascii="Arial" w:hAnsi="Arial" w:cs="Arial"/>
        </w:rPr>
      </w:pPr>
    </w:p>
    <w:p w14:paraId="45EE759C" w14:textId="60C1B697" w:rsidR="00387ED5" w:rsidRPr="00387ED5" w:rsidRDefault="00387ED5" w:rsidP="00EA29E0">
      <w:pPr>
        <w:spacing w:after="0" w:line="240" w:lineRule="auto"/>
        <w:rPr>
          <w:rFonts w:ascii="Arial" w:hAnsi="Arial" w:cs="Arial"/>
          <w:b/>
        </w:rPr>
      </w:pPr>
      <w:r w:rsidRPr="00387ED5">
        <w:rPr>
          <w:rFonts w:ascii="Arial" w:hAnsi="Arial" w:cs="Arial"/>
          <w:b/>
        </w:rPr>
        <w:t>References</w:t>
      </w:r>
    </w:p>
    <w:p w14:paraId="00820F64" w14:textId="77777777" w:rsidR="00F3309F" w:rsidRDefault="00F3309F">
      <w:pPr>
        <w:spacing w:after="160" w:line="259" w:lineRule="auto"/>
        <w:rPr>
          <w:rFonts w:ascii="Arial" w:hAnsi="Arial" w:cs="Arial"/>
        </w:rPr>
      </w:pPr>
    </w:p>
    <w:p w14:paraId="2B14B9A4" w14:textId="77777777" w:rsidR="00F3309F" w:rsidRDefault="00F3309F">
      <w:pPr>
        <w:spacing w:after="160" w:line="259" w:lineRule="auto"/>
        <w:rPr>
          <w:rFonts w:ascii="Arial" w:hAnsi="Arial" w:cs="Arial"/>
        </w:rPr>
      </w:pPr>
    </w:p>
    <w:p w14:paraId="178B756F" w14:textId="77777777" w:rsidR="008E4DA2" w:rsidRPr="008E4DA2" w:rsidRDefault="00F3309F" w:rsidP="008E4DA2">
      <w:pPr>
        <w:pStyle w:val="EndNoteBibliography"/>
        <w:spacing w:after="0"/>
      </w:pPr>
      <w:r>
        <w:rPr>
          <w:rFonts w:ascii="Arial" w:hAnsi="Arial" w:cs="Arial"/>
        </w:rPr>
        <w:lastRenderedPageBreak/>
        <w:fldChar w:fldCharType="begin"/>
      </w:r>
      <w:r>
        <w:rPr>
          <w:rFonts w:ascii="Arial" w:hAnsi="Arial" w:cs="Arial"/>
        </w:rPr>
        <w:instrText xml:space="preserve"> ADDIN EN.REFLIST </w:instrText>
      </w:r>
      <w:r>
        <w:rPr>
          <w:rFonts w:ascii="Arial" w:hAnsi="Arial" w:cs="Arial"/>
        </w:rPr>
        <w:fldChar w:fldCharType="separate"/>
      </w:r>
      <w:r w:rsidR="008E4DA2" w:rsidRPr="008E4DA2">
        <w:t>1.</w:t>
      </w:r>
      <w:r w:rsidR="008E4DA2" w:rsidRPr="008E4DA2">
        <w:tab/>
        <w:t>Michie S, Richardson M, Johnston M, Abraham C, Francis J, Hardeman W, et al. The Behavior Change Technique Taxonomy (v1) of 93 Hierarchically Clustered Techniques: Building an International Consensus for the Reporting of Behavior Change Interventions. Annals of Behavioral Medicine. 2013;46(1):81-95.</w:t>
      </w:r>
    </w:p>
    <w:p w14:paraId="0B39B7D4" w14:textId="77777777" w:rsidR="008E4DA2" w:rsidRPr="008E4DA2" w:rsidRDefault="008E4DA2" w:rsidP="008E4DA2">
      <w:pPr>
        <w:pStyle w:val="EndNoteBibliography"/>
        <w:spacing w:after="0"/>
      </w:pPr>
      <w:r w:rsidRPr="008E4DA2">
        <w:t>2.</w:t>
      </w:r>
      <w:r w:rsidRPr="008E4DA2">
        <w:tab/>
        <w:t>Hammond A, Sutton C, Cotterill S, Woodbridge S, O’Brien R, Radford K, et al. The effect on work presenteeism of job retention vocational rehabilitation compared to a written self-help work advice pack for employed people with inflammatory arthritis: protocol for a multi-centre randomised controlled trial (the WORKWELL trial). BMC Musculoskeletal Disorders. 2020;21(1):607.</w:t>
      </w:r>
    </w:p>
    <w:p w14:paraId="2035EAAF" w14:textId="77777777" w:rsidR="008E4DA2" w:rsidRPr="008E4DA2" w:rsidRDefault="008E4DA2" w:rsidP="008E4DA2">
      <w:pPr>
        <w:pStyle w:val="EndNoteBibliography"/>
        <w:spacing w:after="0"/>
      </w:pPr>
      <w:r w:rsidRPr="008E4DA2">
        <w:t>3.</w:t>
      </w:r>
      <w:r w:rsidRPr="008E4DA2">
        <w:tab/>
        <w:t>Treweek S, Gallant S, Anderson A. SWAT 76 evaluation: randomised evaluation of sending pre-notification cards to trial participants before a face-to-face primary outcome measurement to increase attendance [version 1; peer review: 1 approved]. F1000Research. 2021;10(84).</w:t>
      </w:r>
    </w:p>
    <w:p w14:paraId="1E46385A" w14:textId="77777777" w:rsidR="008E4DA2" w:rsidRPr="008E4DA2" w:rsidRDefault="008E4DA2" w:rsidP="008E4DA2">
      <w:pPr>
        <w:pStyle w:val="EndNoteBibliography"/>
        <w:spacing w:after="0"/>
      </w:pPr>
      <w:r w:rsidRPr="008E4DA2">
        <w:t>4.</w:t>
      </w:r>
      <w:r w:rsidRPr="008E4DA2">
        <w:tab/>
        <w:t>Clarkson JE, Ramsay CR, Averley P, Bonetti D, Boyers D, Campbell L, et al. IQuaD dental trial; improving the quality of dentistry: a multicentre randomised controlled trial comparing oral hygiene advice and periodontal instrumentation for the prevention and management of periodontal disease in dentate adults attending dental primary care. BMC Oral Health. 2013;13(1):58.</w:t>
      </w:r>
    </w:p>
    <w:p w14:paraId="3E332EFF" w14:textId="77777777" w:rsidR="008E4DA2" w:rsidRPr="008E4DA2" w:rsidRDefault="008E4DA2" w:rsidP="008E4DA2">
      <w:pPr>
        <w:pStyle w:val="EndNoteBibliography"/>
      </w:pPr>
      <w:r w:rsidRPr="008E4DA2">
        <w:t>5.</w:t>
      </w:r>
      <w:r w:rsidRPr="008E4DA2">
        <w:tab/>
        <w:t>Lerner D, Amick BC, 3rd, Rogers WH, Malspeis S, Bungay K, Cynn D. The Work Limitations Questionnaire. Med Care. 2001;39(1):72-85.</w:t>
      </w:r>
    </w:p>
    <w:p w14:paraId="2568D4C1" w14:textId="06EC9C41" w:rsidR="00AC311A" w:rsidRPr="001D041E" w:rsidRDefault="00F3309F">
      <w:pPr>
        <w:spacing w:after="160" w:line="259" w:lineRule="auto"/>
        <w:rPr>
          <w:rFonts w:ascii="Arial" w:hAnsi="Arial" w:cs="Arial"/>
        </w:rPr>
      </w:pPr>
      <w:r>
        <w:rPr>
          <w:rFonts w:ascii="Arial" w:hAnsi="Arial" w:cs="Arial"/>
        </w:rPr>
        <w:fldChar w:fldCharType="end"/>
      </w:r>
    </w:p>
    <w:sectPr w:rsidR="00AC311A" w:rsidRPr="001D041E" w:rsidSect="00456CF6">
      <w:pgSz w:w="11906" w:h="16838"/>
      <w:pgMar w:top="567" w:right="1134" w:bottom="567"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 w:author="Chris Sutton" w:date="2021-10-19T18:25:00Z" w:initials="CS">
    <w:p w14:paraId="19B1531F" w14:textId="12527CE9" w:rsidR="00A31F68" w:rsidRDefault="00A31F68">
      <w:pPr>
        <w:pStyle w:val="CommentText"/>
      </w:pPr>
      <w:r>
        <w:rPr>
          <w:rStyle w:val="CommentReference"/>
        </w:rPr>
        <w:annotationRef/>
      </w:r>
      <w:r>
        <w:t>Will this include number of reminders?  If so, how will it be implemented?</w:t>
      </w:r>
      <w:r w:rsidR="0070545B">
        <w:t xml:space="preserve"> Or, as suggested below, will it just be presented for each group separately for this outcome?</w:t>
      </w:r>
      <w:r w:rsidR="008570D3">
        <w:t xml:space="preserve"> (I’m OK with the latter – we should just make it clear here.)</w:t>
      </w:r>
    </w:p>
  </w:comment>
  <w:comment w:id="11" w:author="Chris Sutton" w:date="2021-10-19T18:40:00Z" w:initials="CS">
    <w:p w14:paraId="4AD4B19A" w14:textId="6DF34F79" w:rsidR="003E787B" w:rsidRDefault="003E787B">
      <w:pPr>
        <w:pStyle w:val="CommentText"/>
      </w:pPr>
      <w:r>
        <w:rPr>
          <w:rStyle w:val="CommentReference"/>
        </w:rPr>
        <w:annotationRef/>
      </w:r>
      <w:r>
        <w:t>I think this should be difference in medians?</w:t>
      </w:r>
    </w:p>
  </w:comment>
  <w:comment w:id="12" w:author="Chris Sutton" w:date="2021-10-19T18:41:00Z" w:initials="CS">
    <w:p w14:paraId="16F44017" w14:textId="31D4C59A" w:rsidR="0007260B" w:rsidRDefault="0007260B">
      <w:pPr>
        <w:pStyle w:val="CommentText"/>
      </w:pPr>
      <w:r>
        <w:rPr>
          <w:rStyle w:val="CommentReference"/>
        </w:rPr>
        <w:annotationRef/>
      </w:r>
      <w:r>
        <w:t>As above – should this just be cost</w:t>
      </w:r>
      <w:r w:rsidR="002B51C1">
        <w:t>, with only the final column also presenting the cost per participant retained</w:t>
      </w:r>
      <w:r>
        <w:t>?</w:t>
      </w:r>
    </w:p>
  </w:comment>
  <w:comment w:id="13" w:author="Chris Sutton" w:date="2021-10-19T18:41:00Z" w:initials="CS">
    <w:p w14:paraId="1F1547CC" w14:textId="77777777" w:rsidR="00196E4A" w:rsidRDefault="00196E4A" w:rsidP="00196E4A">
      <w:pPr>
        <w:pStyle w:val="CommentText"/>
      </w:pPr>
      <w:r>
        <w:rPr>
          <w:rStyle w:val="CommentReference"/>
        </w:rPr>
        <w:annotationRef/>
      </w:r>
      <w:r>
        <w:t>As above – should this just be cost, with only the final column also presenting the cost per participant retained?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B1531F" w15:done="0"/>
  <w15:commentEx w15:paraId="4AD4B19A" w15:done="0"/>
  <w15:commentEx w15:paraId="16F44017" w15:done="0"/>
  <w15:commentEx w15:paraId="1F1547C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A8199" w14:textId="77777777" w:rsidR="00CD2E8F" w:rsidRDefault="00CD2E8F" w:rsidP="008B3CDB">
      <w:pPr>
        <w:spacing w:after="0" w:line="240" w:lineRule="auto"/>
      </w:pPr>
      <w:r>
        <w:separator/>
      </w:r>
    </w:p>
  </w:endnote>
  <w:endnote w:type="continuationSeparator" w:id="0">
    <w:p w14:paraId="27A58555" w14:textId="77777777" w:rsidR="00CD2E8F" w:rsidRDefault="00CD2E8F" w:rsidP="008B3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9E439" w14:textId="77777777" w:rsidR="00CD2E8F" w:rsidRDefault="00CD2E8F" w:rsidP="008B3CDB">
      <w:pPr>
        <w:spacing w:after="0" w:line="240" w:lineRule="auto"/>
      </w:pPr>
      <w:r>
        <w:separator/>
      </w:r>
    </w:p>
  </w:footnote>
  <w:footnote w:type="continuationSeparator" w:id="0">
    <w:p w14:paraId="2CB8B060" w14:textId="77777777" w:rsidR="00CD2E8F" w:rsidRDefault="00CD2E8F" w:rsidP="008B3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336"/>
    <w:multiLevelType w:val="hybridMultilevel"/>
    <w:tmpl w:val="A7B66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E075A8"/>
    <w:multiLevelType w:val="hybridMultilevel"/>
    <w:tmpl w:val="913C5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504941"/>
    <w:multiLevelType w:val="hybridMultilevel"/>
    <w:tmpl w:val="0FFEC7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 Sutton">
    <w15:presenceInfo w15:providerId="AD" w15:userId="S-1-5-21-1715567821-1957994488-725345543-7494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dxtp0tac22a27evpvmxxrzx5tpa0attrz0a&quot;&gt;My EndNote Library-Saved-Converted&lt;record-ids&gt;&lt;item&gt;171&lt;/item&gt;&lt;item&gt;172&lt;/item&gt;&lt;/record-ids&gt;&lt;/item&gt;&lt;/Libraries&gt;"/>
  </w:docVars>
  <w:rsids>
    <w:rsidRoot w:val="00A778B4"/>
    <w:rsid w:val="0000020C"/>
    <w:rsid w:val="00011CD7"/>
    <w:rsid w:val="0001354B"/>
    <w:rsid w:val="00017199"/>
    <w:rsid w:val="000248C4"/>
    <w:rsid w:val="0004049C"/>
    <w:rsid w:val="00064593"/>
    <w:rsid w:val="0007260B"/>
    <w:rsid w:val="00075715"/>
    <w:rsid w:val="0008253B"/>
    <w:rsid w:val="00082BF7"/>
    <w:rsid w:val="00090599"/>
    <w:rsid w:val="00092F33"/>
    <w:rsid w:val="00097225"/>
    <w:rsid w:val="000A5AAF"/>
    <w:rsid w:val="000B2390"/>
    <w:rsid w:val="000C17F7"/>
    <w:rsid w:val="000C6F05"/>
    <w:rsid w:val="000E50DF"/>
    <w:rsid w:val="000F21F8"/>
    <w:rsid w:val="00105C34"/>
    <w:rsid w:val="00123E51"/>
    <w:rsid w:val="001263DF"/>
    <w:rsid w:val="00130C13"/>
    <w:rsid w:val="001502AB"/>
    <w:rsid w:val="001929DA"/>
    <w:rsid w:val="00196E4A"/>
    <w:rsid w:val="001B18FC"/>
    <w:rsid w:val="001C4185"/>
    <w:rsid w:val="001D041E"/>
    <w:rsid w:val="001D655C"/>
    <w:rsid w:val="001E02B4"/>
    <w:rsid w:val="001F00BC"/>
    <w:rsid w:val="0020208E"/>
    <w:rsid w:val="00224F94"/>
    <w:rsid w:val="00247076"/>
    <w:rsid w:val="00277728"/>
    <w:rsid w:val="002810C6"/>
    <w:rsid w:val="002A27A9"/>
    <w:rsid w:val="002B51C1"/>
    <w:rsid w:val="002D3940"/>
    <w:rsid w:val="002D536B"/>
    <w:rsid w:val="002F6C0F"/>
    <w:rsid w:val="003028D9"/>
    <w:rsid w:val="00343923"/>
    <w:rsid w:val="00351957"/>
    <w:rsid w:val="00353AB7"/>
    <w:rsid w:val="00380A1F"/>
    <w:rsid w:val="00387ED5"/>
    <w:rsid w:val="003D535C"/>
    <w:rsid w:val="003E787B"/>
    <w:rsid w:val="004028EF"/>
    <w:rsid w:val="004412A4"/>
    <w:rsid w:val="00456CF6"/>
    <w:rsid w:val="004874B7"/>
    <w:rsid w:val="004A346D"/>
    <w:rsid w:val="004A4E53"/>
    <w:rsid w:val="004B76C6"/>
    <w:rsid w:val="00501DDC"/>
    <w:rsid w:val="00521251"/>
    <w:rsid w:val="0054548F"/>
    <w:rsid w:val="0055432D"/>
    <w:rsid w:val="00562217"/>
    <w:rsid w:val="00564662"/>
    <w:rsid w:val="00567DC5"/>
    <w:rsid w:val="00592413"/>
    <w:rsid w:val="00594511"/>
    <w:rsid w:val="00594AFE"/>
    <w:rsid w:val="005C216D"/>
    <w:rsid w:val="005D3FD4"/>
    <w:rsid w:val="005E0B34"/>
    <w:rsid w:val="005E3D64"/>
    <w:rsid w:val="005E65D9"/>
    <w:rsid w:val="005F2560"/>
    <w:rsid w:val="005F6CCD"/>
    <w:rsid w:val="00627892"/>
    <w:rsid w:val="00654FC2"/>
    <w:rsid w:val="00657792"/>
    <w:rsid w:val="0068128B"/>
    <w:rsid w:val="006B4DC9"/>
    <w:rsid w:val="006C5C61"/>
    <w:rsid w:val="006D0A1D"/>
    <w:rsid w:val="006E7CC3"/>
    <w:rsid w:val="0070545B"/>
    <w:rsid w:val="007362B7"/>
    <w:rsid w:val="00760DF0"/>
    <w:rsid w:val="00771878"/>
    <w:rsid w:val="00782777"/>
    <w:rsid w:val="007B28FB"/>
    <w:rsid w:val="007C4D9F"/>
    <w:rsid w:val="007F0A6D"/>
    <w:rsid w:val="00806B32"/>
    <w:rsid w:val="00814D62"/>
    <w:rsid w:val="008464DD"/>
    <w:rsid w:val="00855952"/>
    <w:rsid w:val="008570D3"/>
    <w:rsid w:val="00857CC0"/>
    <w:rsid w:val="008669E6"/>
    <w:rsid w:val="008831AC"/>
    <w:rsid w:val="008A1266"/>
    <w:rsid w:val="008A4EA6"/>
    <w:rsid w:val="008B1BBD"/>
    <w:rsid w:val="008B3CDB"/>
    <w:rsid w:val="008B4C22"/>
    <w:rsid w:val="008C5E66"/>
    <w:rsid w:val="008D61F8"/>
    <w:rsid w:val="008E4DA2"/>
    <w:rsid w:val="008E79C8"/>
    <w:rsid w:val="008E7B58"/>
    <w:rsid w:val="008F19DA"/>
    <w:rsid w:val="00934226"/>
    <w:rsid w:val="00941B00"/>
    <w:rsid w:val="00950117"/>
    <w:rsid w:val="00962000"/>
    <w:rsid w:val="00963837"/>
    <w:rsid w:val="00991B19"/>
    <w:rsid w:val="00992E66"/>
    <w:rsid w:val="009960E7"/>
    <w:rsid w:val="009A4B43"/>
    <w:rsid w:val="009E48A8"/>
    <w:rsid w:val="00A019A0"/>
    <w:rsid w:val="00A31F68"/>
    <w:rsid w:val="00A44696"/>
    <w:rsid w:val="00A504B4"/>
    <w:rsid w:val="00A72180"/>
    <w:rsid w:val="00A778B4"/>
    <w:rsid w:val="00A82E5B"/>
    <w:rsid w:val="00A87B0E"/>
    <w:rsid w:val="00AA1035"/>
    <w:rsid w:val="00AA588C"/>
    <w:rsid w:val="00AC2BD0"/>
    <w:rsid w:val="00AC311A"/>
    <w:rsid w:val="00AC45DF"/>
    <w:rsid w:val="00AE4380"/>
    <w:rsid w:val="00B008EF"/>
    <w:rsid w:val="00B00BDD"/>
    <w:rsid w:val="00B048A0"/>
    <w:rsid w:val="00B070C6"/>
    <w:rsid w:val="00B20FCC"/>
    <w:rsid w:val="00B30403"/>
    <w:rsid w:val="00B315DF"/>
    <w:rsid w:val="00BA2E38"/>
    <w:rsid w:val="00BB4732"/>
    <w:rsid w:val="00BB6789"/>
    <w:rsid w:val="00BC75AF"/>
    <w:rsid w:val="00BE0825"/>
    <w:rsid w:val="00BE1211"/>
    <w:rsid w:val="00BF39A7"/>
    <w:rsid w:val="00C157C3"/>
    <w:rsid w:val="00C26801"/>
    <w:rsid w:val="00C34FB3"/>
    <w:rsid w:val="00C43A90"/>
    <w:rsid w:val="00C47F77"/>
    <w:rsid w:val="00CA7EC2"/>
    <w:rsid w:val="00CB2453"/>
    <w:rsid w:val="00CC6E50"/>
    <w:rsid w:val="00CD2E8F"/>
    <w:rsid w:val="00CF20D5"/>
    <w:rsid w:val="00D05EBD"/>
    <w:rsid w:val="00D1387C"/>
    <w:rsid w:val="00D42A0E"/>
    <w:rsid w:val="00D77E32"/>
    <w:rsid w:val="00DB02B7"/>
    <w:rsid w:val="00DB2E58"/>
    <w:rsid w:val="00DC2F2A"/>
    <w:rsid w:val="00DE7A18"/>
    <w:rsid w:val="00DF35F0"/>
    <w:rsid w:val="00DF51C9"/>
    <w:rsid w:val="00E23B4A"/>
    <w:rsid w:val="00E44E80"/>
    <w:rsid w:val="00E5550F"/>
    <w:rsid w:val="00E654FE"/>
    <w:rsid w:val="00E6663A"/>
    <w:rsid w:val="00E8480B"/>
    <w:rsid w:val="00E85662"/>
    <w:rsid w:val="00E97851"/>
    <w:rsid w:val="00E97D3C"/>
    <w:rsid w:val="00EA29E0"/>
    <w:rsid w:val="00EB3AA6"/>
    <w:rsid w:val="00EC79F0"/>
    <w:rsid w:val="00EE4C32"/>
    <w:rsid w:val="00F0369A"/>
    <w:rsid w:val="00F13915"/>
    <w:rsid w:val="00F17148"/>
    <w:rsid w:val="00F26CFD"/>
    <w:rsid w:val="00F3309F"/>
    <w:rsid w:val="00F403A0"/>
    <w:rsid w:val="00F5738E"/>
    <w:rsid w:val="00F66B88"/>
    <w:rsid w:val="00F66E34"/>
    <w:rsid w:val="00F82ADD"/>
    <w:rsid w:val="00F86879"/>
    <w:rsid w:val="00FA374E"/>
    <w:rsid w:val="00FC6B8D"/>
    <w:rsid w:val="00FD0B42"/>
    <w:rsid w:val="00FD5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159F9F6"/>
  <w15:docId w15:val="{3D4FB5AA-180B-40F4-88D1-B154841BC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CDB"/>
    <w:pPr>
      <w:spacing w:after="200" w:line="276" w:lineRule="auto"/>
    </w:pPr>
    <w:rPr>
      <w:lang w:val="en-GB"/>
    </w:rPr>
  </w:style>
  <w:style w:type="paragraph" w:styleId="Heading1">
    <w:name w:val="heading 1"/>
    <w:basedOn w:val="Normal"/>
    <w:next w:val="Normal"/>
    <w:link w:val="Heading1Char"/>
    <w:uiPriority w:val="9"/>
    <w:qFormat/>
    <w:rsid w:val="00082BF7"/>
    <w:pPr>
      <w:keepNext/>
      <w:keepLines/>
      <w:spacing w:after="0" w:line="240" w:lineRule="auto"/>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9A4B4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B3CDB"/>
    <w:pPr>
      <w:spacing w:after="0" w:line="240" w:lineRule="auto"/>
    </w:pPr>
    <w:rPr>
      <w:lang w:val="en-GB"/>
    </w:rPr>
  </w:style>
  <w:style w:type="character" w:styleId="Hyperlink">
    <w:name w:val="Hyperlink"/>
    <w:basedOn w:val="DefaultParagraphFont"/>
    <w:uiPriority w:val="99"/>
    <w:unhideWhenUsed/>
    <w:rsid w:val="008B3CDB"/>
    <w:rPr>
      <w:color w:val="0563C1" w:themeColor="hyperlink"/>
      <w:u w:val="single"/>
    </w:rPr>
  </w:style>
  <w:style w:type="paragraph" w:styleId="Header">
    <w:name w:val="header"/>
    <w:basedOn w:val="Normal"/>
    <w:link w:val="HeaderChar"/>
    <w:uiPriority w:val="99"/>
    <w:unhideWhenUsed/>
    <w:rsid w:val="008B3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CDB"/>
    <w:rPr>
      <w:lang w:val="en-GB"/>
    </w:rPr>
  </w:style>
  <w:style w:type="paragraph" w:styleId="Footer">
    <w:name w:val="footer"/>
    <w:basedOn w:val="Normal"/>
    <w:link w:val="FooterChar"/>
    <w:uiPriority w:val="99"/>
    <w:unhideWhenUsed/>
    <w:rsid w:val="008B3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CDB"/>
    <w:rPr>
      <w:lang w:val="en-GB"/>
    </w:rPr>
  </w:style>
  <w:style w:type="table" w:styleId="TableGrid">
    <w:name w:val="Table Grid"/>
    <w:basedOn w:val="TableNormal"/>
    <w:uiPriority w:val="59"/>
    <w:rsid w:val="008B3CD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82BF7"/>
    <w:rPr>
      <w:rFonts w:ascii="Arial" w:eastAsiaTheme="majorEastAsia" w:hAnsi="Arial" w:cstheme="majorBidi"/>
      <w:b/>
      <w:bCs/>
      <w:sz w:val="28"/>
      <w:szCs w:val="28"/>
      <w:lang w:val="en-GB"/>
    </w:rPr>
  </w:style>
  <w:style w:type="character" w:customStyle="1" w:styleId="Heading2Char">
    <w:name w:val="Heading 2 Char"/>
    <w:basedOn w:val="DefaultParagraphFont"/>
    <w:link w:val="Heading2"/>
    <w:uiPriority w:val="9"/>
    <w:rsid w:val="009A4B43"/>
    <w:rPr>
      <w:rFonts w:asciiTheme="majorHAnsi" w:eastAsiaTheme="majorEastAsia" w:hAnsiTheme="majorHAnsi" w:cstheme="majorBidi"/>
      <w:b/>
      <w:bCs/>
      <w:color w:val="5B9BD5" w:themeColor="accent1"/>
      <w:sz w:val="26"/>
      <w:szCs w:val="26"/>
      <w:lang w:val="en-GB"/>
    </w:rPr>
  </w:style>
  <w:style w:type="paragraph" w:styleId="ListParagraph">
    <w:name w:val="List Paragraph"/>
    <w:basedOn w:val="Normal"/>
    <w:uiPriority w:val="34"/>
    <w:qFormat/>
    <w:rsid w:val="00EA29E0"/>
    <w:pPr>
      <w:ind w:left="720"/>
      <w:contextualSpacing/>
    </w:pPr>
  </w:style>
  <w:style w:type="paragraph" w:styleId="BalloonText">
    <w:name w:val="Balloon Text"/>
    <w:basedOn w:val="Normal"/>
    <w:link w:val="BalloonTextChar"/>
    <w:uiPriority w:val="99"/>
    <w:semiHidden/>
    <w:unhideWhenUsed/>
    <w:rsid w:val="007F0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A6D"/>
    <w:rPr>
      <w:rFonts w:ascii="Segoe UI" w:hAnsi="Segoe UI" w:cs="Segoe UI"/>
      <w:sz w:val="18"/>
      <w:szCs w:val="18"/>
      <w:lang w:val="en-GB"/>
    </w:rPr>
  </w:style>
  <w:style w:type="character" w:styleId="CommentReference">
    <w:name w:val="annotation reference"/>
    <w:basedOn w:val="DefaultParagraphFont"/>
    <w:uiPriority w:val="99"/>
    <w:semiHidden/>
    <w:unhideWhenUsed/>
    <w:rsid w:val="00CC6E50"/>
    <w:rPr>
      <w:sz w:val="16"/>
      <w:szCs w:val="16"/>
    </w:rPr>
  </w:style>
  <w:style w:type="paragraph" w:styleId="CommentText">
    <w:name w:val="annotation text"/>
    <w:basedOn w:val="Normal"/>
    <w:link w:val="CommentTextChar"/>
    <w:uiPriority w:val="99"/>
    <w:semiHidden/>
    <w:unhideWhenUsed/>
    <w:rsid w:val="00CC6E50"/>
    <w:pPr>
      <w:spacing w:line="240" w:lineRule="auto"/>
    </w:pPr>
    <w:rPr>
      <w:sz w:val="20"/>
      <w:szCs w:val="20"/>
    </w:rPr>
  </w:style>
  <w:style w:type="character" w:customStyle="1" w:styleId="CommentTextChar">
    <w:name w:val="Comment Text Char"/>
    <w:basedOn w:val="DefaultParagraphFont"/>
    <w:link w:val="CommentText"/>
    <w:uiPriority w:val="99"/>
    <w:semiHidden/>
    <w:rsid w:val="00CC6E50"/>
    <w:rPr>
      <w:sz w:val="20"/>
      <w:szCs w:val="20"/>
      <w:lang w:val="en-GB"/>
    </w:rPr>
  </w:style>
  <w:style w:type="paragraph" w:styleId="CommentSubject">
    <w:name w:val="annotation subject"/>
    <w:basedOn w:val="CommentText"/>
    <w:next w:val="CommentText"/>
    <w:link w:val="CommentSubjectChar"/>
    <w:uiPriority w:val="99"/>
    <w:semiHidden/>
    <w:unhideWhenUsed/>
    <w:rsid w:val="00CC6E50"/>
    <w:rPr>
      <w:b/>
      <w:bCs/>
    </w:rPr>
  </w:style>
  <w:style w:type="character" w:customStyle="1" w:styleId="CommentSubjectChar">
    <w:name w:val="Comment Subject Char"/>
    <w:basedOn w:val="CommentTextChar"/>
    <w:link w:val="CommentSubject"/>
    <w:uiPriority w:val="99"/>
    <w:semiHidden/>
    <w:rsid w:val="00CC6E50"/>
    <w:rPr>
      <w:b/>
      <w:bCs/>
      <w:sz w:val="20"/>
      <w:szCs w:val="20"/>
      <w:lang w:val="en-GB"/>
    </w:rPr>
  </w:style>
  <w:style w:type="paragraph" w:customStyle="1" w:styleId="EndNoteBibliographyTitle">
    <w:name w:val="EndNote Bibliography Title"/>
    <w:basedOn w:val="Normal"/>
    <w:link w:val="EndNoteBibliographyTitleChar"/>
    <w:rsid w:val="00F3309F"/>
    <w:pPr>
      <w:spacing w:after="0"/>
      <w:jc w:val="center"/>
    </w:pPr>
    <w:rPr>
      <w:rFonts w:ascii="Calibri" w:hAnsi="Calibri" w:cs="Calibri"/>
      <w:noProof/>
      <w:lang w:val="en-US"/>
    </w:rPr>
  </w:style>
  <w:style w:type="character" w:customStyle="1" w:styleId="NoSpacingChar">
    <w:name w:val="No Spacing Char"/>
    <w:basedOn w:val="DefaultParagraphFont"/>
    <w:link w:val="NoSpacing"/>
    <w:uiPriority w:val="1"/>
    <w:rsid w:val="00F3309F"/>
    <w:rPr>
      <w:lang w:val="en-GB"/>
    </w:rPr>
  </w:style>
  <w:style w:type="character" w:customStyle="1" w:styleId="EndNoteBibliographyTitleChar">
    <w:name w:val="EndNote Bibliography Title Char"/>
    <w:basedOn w:val="NoSpacingChar"/>
    <w:link w:val="EndNoteBibliographyTitle"/>
    <w:rsid w:val="00F3309F"/>
    <w:rPr>
      <w:rFonts w:ascii="Calibri" w:hAnsi="Calibri" w:cs="Calibri"/>
      <w:noProof/>
      <w:lang w:val="en-US"/>
    </w:rPr>
  </w:style>
  <w:style w:type="paragraph" w:customStyle="1" w:styleId="EndNoteBibliography">
    <w:name w:val="EndNote Bibliography"/>
    <w:basedOn w:val="Normal"/>
    <w:link w:val="EndNoteBibliographyChar"/>
    <w:rsid w:val="00F3309F"/>
    <w:pPr>
      <w:spacing w:line="240" w:lineRule="auto"/>
    </w:pPr>
    <w:rPr>
      <w:rFonts w:ascii="Calibri" w:hAnsi="Calibri" w:cs="Calibri"/>
      <w:noProof/>
      <w:lang w:val="en-US"/>
    </w:rPr>
  </w:style>
  <w:style w:type="character" w:customStyle="1" w:styleId="EndNoteBibliographyChar">
    <w:name w:val="EndNote Bibliography Char"/>
    <w:basedOn w:val="NoSpacingChar"/>
    <w:link w:val="EndNoteBibliography"/>
    <w:rsid w:val="00F3309F"/>
    <w:rPr>
      <w:rFonts w:ascii="Calibri" w:hAnsi="Calibri" w:cs="Calibri"/>
      <w:noProof/>
      <w:lang w:val="en-US"/>
    </w:rPr>
  </w:style>
  <w:style w:type="paragraph" w:styleId="Revision">
    <w:name w:val="Revision"/>
    <w:hidden/>
    <w:uiPriority w:val="99"/>
    <w:semiHidden/>
    <w:rsid w:val="00B20FCC"/>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22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1D5098-0C74-4CD4-AEDB-F2C5CA31E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3115</Words>
  <Characters>17760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School of Medicine, Dentistry &amp; Biomedical Science</Company>
  <LinksUpToDate>false</LinksUpToDate>
  <CharactersWithSpaces>20834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Gerard New</dc:creator>
  <cp:lastModifiedBy>Sarah Rhodes</cp:lastModifiedBy>
  <cp:revision>4</cp:revision>
  <cp:lastPrinted>2021-10-13T10:04:00Z</cp:lastPrinted>
  <dcterms:created xsi:type="dcterms:W3CDTF">2021-10-22T07:38:00Z</dcterms:created>
  <dcterms:modified xsi:type="dcterms:W3CDTF">2021-10-22T07:49:00Z</dcterms:modified>
</cp:coreProperties>
</file>